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65396" w14:textId="23F27E80" w:rsidR="00E90E49" w:rsidRPr="00993A41" w:rsidRDefault="00E90E49" w:rsidP="00E35559">
      <w:pPr>
        <w:pStyle w:val="3GPPHeader"/>
        <w:spacing w:after="60"/>
        <w:rPr>
          <w:sz w:val="32"/>
          <w:szCs w:val="32"/>
          <w:highlight w:val="yellow"/>
        </w:rPr>
      </w:pPr>
      <w:r w:rsidRPr="00993A41">
        <w:t>3GPP TSG-RAN WG</w:t>
      </w:r>
      <w:r w:rsidR="0020597B">
        <w:rPr>
          <w:rFonts w:hint="eastAsia"/>
        </w:rPr>
        <w:t>3</w:t>
      </w:r>
      <w:r w:rsidRPr="00993A41">
        <w:t xml:space="preserve"> </w:t>
      </w:r>
      <w:r w:rsidR="0020597B" w:rsidRPr="00993A41">
        <w:t>#</w:t>
      </w:r>
      <w:r w:rsidR="00200254">
        <w:rPr>
          <w:rFonts w:cs="Arial"/>
          <w:szCs w:val="24"/>
        </w:rPr>
        <w:t>1</w:t>
      </w:r>
      <w:r w:rsidR="00200254">
        <w:rPr>
          <w:rFonts w:cs="Arial" w:hint="eastAsia"/>
          <w:szCs w:val="24"/>
        </w:rPr>
        <w:t xml:space="preserve">10 </w:t>
      </w:r>
      <w:r w:rsidR="00200254" w:rsidRPr="00B66203">
        <w:rPr>
          <w:sz w:val="22"/>
          <w:lang w:val="en-GB"/>
        </w:rPr>
        <w:t>electronic</w:t>
      </w:r>
      <w:r w:rsidRPr="00993A41">
        <w:tab/>
      </w:r>
      <w:r w:rsidR="00D718C8">
        <w:rPr>
          <w:sz w:val="32"/>
          <w:szCs w:val="32"/>
        </w:rPr>
        <w:t>R</w:t>
      </w:r>
      <w:r w:rsidR="00D718C8">
        <w:rPr>
          <w:rFonts w:hint="eastAsia"/>
          <w:sz w:val="32"/>
          <w:szCs w:val="32"/>
        </w:rPr>
        <w:t>3</w:t>
      </w:r>
      <w:r w:rsidR="00835AA4" w:rsidRPr="006414C8">
        <w:rPr>
          <w:sz w:val="32"/>
          <w:szCs w:val="32"/>
        </w:rPr>
        <w:t>-</w:t>
      </w:r>
      <w:r w:rsidR="008817CC" w:rsidRPr="006414C8">
        <w:rPr>
          <w:sz w:val="32"/>
          <w:szCs w:val="32"/>
        </w:rPr>
        <w:t>20</w:t>
      </w:r>
      <w:r w:rsidR="002B2AC3">
        <w:rPr>
          <w:rFonts w:hint="eastAsia"/>
          <w:sz w:val="32"/>
          <w:szCs w:val="32"/>
        </w:rPr>
        <w:t>6358</w:t>
      </w:r>
    </w:p>
    <w:p w14:paraId="5CBA3632" w14:textId="1D248D86" w:rsidR="00E90E49" w:rsidRPr="007630F9" w:rsidRDefault="00200254" w:rsidP="00357380">
      <w:pPr>
        <w:pStyle w:val="3GPPHeader"/>
      </w:pPr>
      <w:r w:rsidRPr="001D7F00">
        <w:t xml:space="preserve">Online, </w:t>
      </w:r>
      <w:r w:rsidRPr="00C51393">
        <w:t>2-12 November</w:t>
      </w:r>
      <w:r w:rsidRPr="001D7F00">
        <w:t>, 2020</w:t>
      </w:r>
    </w:p>
    <w:p w14:paraId="6EBDF780" w14:textId="3E7732AB" w:rsidR="00E90E49" w:rsidRPr="00993A41" w:rsidRDefault="00E90E49" w:rsidP="00311702">
      <w:pPr>
        <w:pStyle w:val="3GPPHeader"/>
        <w:rPr>
          <w:sz w:val="22"/>
        </w:rPr>
      </w:pPr>
      <w:r w:rsidRPr="00993A41">
        <w:rPr>
          <w:sz w:val="22"/>
        </w:rPr>
        <w:t>Agenda Item:</w:t>
      </w:r>
      <w:r w:rsidRPr="00993A41">
        <w:rPr>
          <w:sz w:val="22"/>
        </w:rPr>
        <w:tab/>
      </w:r>
      <w:r w:rsidR="00B0561C">
        <w:rPr>
          <w:rFonts w:hint="eastAsia"/>
          <w:sz w:val="22"/>
        </w:rPr>
        <w:t>14</w:t>
      </w:r>
      <w:r w:rsidR="00CE4D10">
        <w:rPr>
          <w:sz w:val="22"/>
        </w:rPr>
        <w:t>.</w:t>
      </w:r>
      <w:r w:rsidR="00B0561C">
        <w:rPr>
          <w:rFonts w:hint="eastAsia"/>
          <w:sz w:val="22"/>
        </w:rPr>
        <w:t>3</w:t>
      </w:r>
    </w:p>
    <w:p w14:paraId="08CCD374" w14:textId="326F86C4" w:rsidR="00E90E49" w:rsidRPr="00993A41" w:rsidRDefault="003D3C45" w:rsidP="00F64C2B">
      <w:pPr>
        <w:pStyle w:val="3GPPHeader"/>
        <w:rPr>
          <w:sz w:val="22"/>
        </w:rPr>
      </w:pPr>
      <w:r w:rsidRPr="00993A41">
        <w:rPr>
          <w:sz w:val="22"/>
        </w:rPr>
        <w:t>Source:</w:t>
      </w:r>
      <w:r w:rsidR="00E90E49" w:rsidRPr="00993A41">
        <w:rPr>
          <w:sz w:val="22"/>
        </w:rPr>
        <w:tab/>
      </w:r>
      <w:r w:rsidR="005E653B">
        <w:rPr>
          <w:rFonts w:hint="eastAsia"/>
          <w:sz w:val="22"/>
        </w:rPr>
        <w:t>CATT</w:t>
      </w:r>
    </w:p>
    <w:p w14:paraId="34D8B6A0" w14:textId="26FAFC9C" w:rsidR="00E90E49" w:rsidRPr="00993A41" w:rsidRDefault="003D3C45" w:rsidP="00311702">
      <w:pPr>
        <w:pStyle w:val="3GPPHeader"/>
        <w:rPr>
          <w:sz w:val="22"/>
        </w:rPr>
      </w:pPr>
      <w:r w:rsidRPr="00993A41">
        <w:rPr>
          <w:sz w:val="22"/>
        </w:rPr>
        <w:t>Title:</w:t>
      </w:r>
      <w:r w:rsidR="00E90E49" w:rsidRPr="00993A41">
        <w:rPr>
          <w:sz w:val="22"/>
        </w:rPr>
        <w:tab/>
      </w:r>
      <w:r w:rsidR="00792893" w:rsidRPr="00792893">
        <w:rPr>
          <w:sz w:val="22"/>
        </w:rPr>
        <w:t>Consideration on Scenarios for Conditional PSCell Change/Addition</w:t>
      </w:r>
    </w:p>
    <w:p w14:paraId="312233AD" w14:textId="1E5616F6" w:rsidR="00E90E49" w:rsidRPr="007630F9" w:rsidRDefault="00E90E49" w:rsidP="007630F9">
      <w:pPr>
        <w:pStyle w:val="3GPPHeader"/>
        <w:rPr>
          <w:sz w:val="22"/>
        </w:rPr>
      </w:pPr>
      <w:r w:rsidRPr="00993A41">
        <w:rPr>
          <w:sz w:val="22"/>
        </w:rPr>
        <w:t>Document for:</w:t>
      </w:r>
      <w:r w:rsidRPr="00993A41">
        <w:rPr>
          <w:sz w:val="22"/>
        </w:rPr>
        <w:tab/>
        <w:t>Discussion, Decision</w:t>
      </w:r>
    </w:p>
    <w:p w14:paraId="40944C31" w14:textId="4D1E75FD" w:rsidR="0008535A" w:rsidRPr="0008535A" w:rsidRDefault="00230D18" w:rsidP="0008535A">
      <w:pPr>
        <w:pStyle w:val="1"/>
      </w:pPr>
      <w:r>
        <w:t>1</w:t>
      </w:r>
      <w:r>
        <w:tab/>
      </w:r>
      <w:r w:rsidR="00E90E49" w:rsidRPr="00CE0424">
        <w:t>Introduction</w:t>
      </w:r>
    </w:p>
    <w:p w14:paraId="607AF2DD" w14:textId="5422950A" w:rsidR="003167C0" w:rsidRPr="008917C8" w:rsidRDefault="00122D04" w:rsidP="003167C0">
      <w:pPr>
        <w:pStyle w:val="a8"/>
        <w:rPr>
          <w:rFonts w:cs="Arial"/>
          <w:sz w:val="20"/>
          <w:szCs w:val="20"/>
        </w:rPr>
      </w:pPr>
      <w:r w:rsidRPr="008917C8">
        <w:rPr>
          <w:rFonts w:cs="Arial"/>
          <w:sz w:val="20"/>
          <w:szCs w:val="20"/>
        </w:rPr>
        <w:t xml:space="preserve">According to the </w:t>
      </w:r>
      <w:r w:rsidR="009E6023">
        <w:rPr>
          <w:rFonts w:cs="Arial" w:hint="eastAsia"/>
          <w:sz w:val="20"/>
          <w:szCs w:val="20"/>
        </w:rPr>
        <w:t xml:space="preserve">description of </w:t>
      </w:r>
      <w:r w:rsidR="009E6023" w:rsidRPr="009E6023">
        <w:rPr>
          <w:rFonts w:cs="Arial"/>
          <w:sz w:val="20"/>
          <w:szCs w:val="20"/>
        </w:rPr>
        <w:t xml:space="preserve">Further Multi-RAT Dual Connectivity Enhancements </w:t>
      </w:r>
      <w:r w:rsidR="009E6023">
        <w:rPr>
          <w:rFonts w:cs="Arial" w:hint="eastAsia"/>
          <w:sz w:val="20"/>
          <w:szCs w:val="20"/>
        </w:rPr>
        <w:t>WID [1], the following objectives should be</w:t>
      </w:r>
      <w:r w:rsidR="00D60756">
        <w:rPr>
          <w:rFonts w:cs="Arial" w:hint="eastAsia"/>
          <w:sz w:val="20"/>
          <w:szCs w:val="20"/>
        </w:rPr>
        <w:t xml:space="preserve"> studi</w:t>
      </w:r>
      <w:r w:rsidR="009E6023">
        <w:rPr>
          <w:rFonts w:cs="Arial" w:hint="eastAsia"/>
          <w:sz w:val="20"/>
          <w:szCs w:val="20"/>
        </w:rPr>
        <w:t>ed in R17</w:t>
      </w:r>
      <w:r w:rsidR="00D565E9">
        <w:rPr>
          <w:rFonts w:cs="Arial" w:hint="eastAsia"/>
          <w:sz w:val="20"/>
          <w:szCs w:val="20"/>
        </w:rPr>
        <w:t>:</w:t>
      </w:r>
    </w:p>
    <w:p w14:paraId="0FA4DAAC" w14:textId="77777777" w:rsidR="009E6023" w:rsidRPr="00621C66" w:rsidRDefault="009E6023" w:rsidP="009E6023">
      <w:pPr>
        <w:widowControl/>
        <w:numPr>
          <w:ilvl w:val="0"/>
          <w:numId w:val="37"/>
        </w:numPr>
        <w:overflowPunct w:val="0"/>
        <w:autoSpaceDE w:val="0"/>
        <w:autoSpaceDN w:val="0"/>
        <w:adjustRightInd w:val="0"/>
        <w:textAlignment w:val="baseline"/>
        <w:rPr>
          <w:bCs/>
        </w:rPr>
      </w:pPr>
      <w:r w:rsidRPr="00D60756">
        <w:rPr>
          <w:rFonts w:ascii="Arial" w:hAnsi="Arial" w:cs="Arial"/>
          <w:sz w:val="20"/>
          <w:szCs w:val="20"/>
        </w:rPr>
        <w:t xml:space="preserve">Support efficient activation/de-activation mechanism for one SCG and </w:t>
      </w:r>
      <w:proofErr w:type="spellStart"/>
      <w:r w:rsidRPr="00D60756">
        <w:rPr>
          <w:rFonts w:ascii="Arial" w:hAnsi="Arial" w:cs="Arial"/>
          <w:sz w:val="20"/>
          <w:szCs w:val="20"/>
        </w:rPr>
        <w:t>SCells</w:t>
      </w:r>
      <w:proofErr w:type="spellEnd"/>
      <w:r w:rsidRPr="00D60756">
        <w:rPr>
          <w:rFonts w:ascii="Arial" w:hAnsi="Arial" w:cs="Arial"/>
          <w:sz w:val="20"/>
          <w:szCs w:val="20"/>
        </w:rPr>
        <w:t xml:space="preserve"> </w:t>
      </w:r>
    </w:p>
    <w:p w14:paraId="4265C42A" w14:textId="77777777" w:rsidR="009E6023" w:rsidRPr="00621C66" w:rsidRDefault="009E6023" w:rsidP="009E6023">
      <w:pPr>
        <w:widowControl/>
        <w:numPr>
          <w:ilvl w:val="0"/>
          <w:numId w:val="38"/>
        </w:numPr>
        <w:overflowPunct w:val="0"/>
        <w:autoSpaceDE w:val="0"/>
        <w:autoSpaceDN w:val="0"/>
        <w:adjustRightInd w:val="0"/>
        <w:textAlignment w:val="baseline"/>
        <w:rPr>
          <w:bCs/>
        </w:rPr>
      </w:pPr>
      <w:r w:rsidRPr="00D60756">
        <w:rPr>
          <w:rFonts w:ascii="Arial" w:hAnsi="Arial" w:cs="Arial"/>
          <w:sz w:val="20"/>
          <w:szCs w:val="20"/>
        </w:rPr>
        <w:t>Support for one SCG  applies to (NG)EN-DC, and NR-DC [RAN2, RAN3, RAN4]</w:t>
      </w:r>
    </w:p>
    <w:p w14:paraId="55234444" w14:textId="77777777" w:rsidR="009E6023" w:rsidRPr="00D60756" w:rsidRDefault="009E6023" w:rsidP="009E6023">
      <w:pPr>
        <w:widowControl/>
        <w:numPr>
          <w:ilvl w:val="0"/>
          <w:numId w:val="38"/>
        </w:numPr>
        <w:overflowPunct w:val="0"/>
        <w:autoSpaceDE w:val="0"/>
        <w:autoSpaceDN w:val="0"/>
        <w:adjustRightInd w:val="0"/>
        <w:textAlignment w:val="baseline"/>
        <w:rPr>
          <w:rFonts w:ascii="Arial" w:hAnsi="Arial" w:cs="Arial"/>
          <w:sz w:val="20"/>
          <w:szCs w:val="20"/>
        </w:rPr>
      </w:pPr>
      <w:r w:rsidRPr="00D60756">
        <w:rPr>
          <w:rFonts w:ascii="Arial" w:hAnsi="Arial" w:cs="Arial"/>
          <w:sz w:val="20"/>
          <w:szCs w:val="20"/>
        </w:rPr>
        <w:t xml:space="preserve">Support for </w:t>
      </w:r>
      <w:proofErr w:type="spellStart"/>
      <w:r w:rsidRPr="00D60756">
        <w:rPr>
          <w:rFonts w:ascii="Arial" w:hAnsi="Arial" w:cs="Arial"/>
          <w:sz w:val="20"/>
          <w:szCs w:val="20"/>
        </w:rPr>
        <w:t>SCells</w:t>
      </w:r>
      <w:proofErr w:type="spellEnd"/>
      <w:r w:rsidRPr="00D60756">
        <w:rPr>
          <w:rFonts w:ascii="Arial" w:hAnsi="Arial" w:cs="Arial"/>
          <w:sz w:val="20"/>
          <w:szCs w:val="20"/>
        </w:rPr>
        <w:t xml:space="preserve"> applies to NR CA, based on RAN1 le</w:t>
      </w:r>
      <w:r w:rsidRPr="00D60756">
        <w:rPr>
          <w:rFonts w:ascii="Arial" w:hAnsi="Arial" w:cs="Arial" w:hint="eastAsia"/>
          <w:sz w:val="20"/>
          <w:szCs w:val="20"/>
        </w:rPr>
        <w:t>a</w:t>
      </w:r>
      <w:r w:rsidRPr="00D60756">
        <w:rPr>
          <w:rFonts w:ascii="Arial" w:hAnsi="Arial" w:cs="Arial"/>
          <w:sz w:val="20"/>
          <w:szCs w:val="20"/>
        </w:rPr>
        <w:t>ding mechanisms [RAN1, RAN2</w:t>
      </w:r>
      <w:r w:rsidRPr="00D60756">
        <w:rPr>
          <w:rFonts w:ascii="Arial" w:hAnsi="Arial" w:cs="Arial" w:hint="eastAsia"/>
          <w:sz w:val="20"/>
          <w:szCs w:val="20"/>
        </w:rPr>
        <w:t>,</w:t>
      </w:r>
      <w:r w:rsidRPr="00D60756">
        <w:rPr>
          <w:rFonts w:ascii="Arial" w:hAnsi="Arial" w:cs="Arial"/>
          <w:sz w:val="20"/>
          <w:szCs w:val="20"/>
        </w:rPr>
        <w:t xml:space="preserve"> RAN4]</w:t>
      </w:r>
    </w:p>
    <w:p w14:paraId="243568B9" w14:textId="2889D59F" w:rsidR="009E6023" w:rsidRPr="00D60756" w:rsidRDefault="009E6023" w:rsidP="009E6023">
      <w:pPr>
        <w:widowControl/>
        <w:numPr>
          <w:ilvl w:val="0"/>
          <w:numId w:val="38"/>
        </w:numPr>
        <w:overflowPunct w:val="0"/>
        <w:autoSpaceDE w:val="0"/>
        <w:autoSpaceDN w:val="0"/>
        <w:adjustRightInd w:val="0"/>
        <w:textAlignment w:val="baseline"/>
        <w:rPr>
          <w:rFonts w:ascii="Arial" w:hAnsi="Arial" w:cs="Arial"/>
          <w:sz w:val="20"/>
          <w:szCs w:val="20"/>
        </w:rPr>
      </w:pPr>
      <w:r w:rsidRPr="00D60756">
        <w:rPr>
          <w:rFonts w:ascii="Arial" w:hAnsi="Arial" w:cs="Arial"/>
          <w:sz w:val="20"/>
          <w:szCs w:val="20"/>
        </w:rPr>
        <w:t>This objective applies to FR1 and FR2</w:t>
      </w:r>
    </w:p>
    <w:p w14:paraId="2FFF3A87" w14:textId="77777777" w:rsidR="009E6023" w:rsidRPr="00011746" w:rsidRDefault="009E6023" w:rsidP="00D60756">
      <w:pPr>
        <w:widowControl/>
        <w:numPr>
          <w:ilvl w:val="0"/>
          <w:numId w:val="37"/>
        </w:numPr>
        <w:overflowPunct w:val="0"/>
        <w:autoSpaceDE w:val="0"/>
        <w:autoSpaceDN w:val="0"/>
        <w:adjustRightInd w:val="0"/>
        <w:textAlignment w:val="baseline"/>
        <w:rPr>
          <w:rFonts w:ascii="Arial" w:hAnsi="Arial" w:cs="Arial"/>
          <w:sz w:val="20"/>
          <w:szCs w:val="20"/>
          <w:highlight w:val="yellow"/>
        </w:rPr>
      </w:pPr>
      <w:r w:rsidRPr="00011746">
        <w:rPr>
          <w:rFonts w:ascii="Arial" w:hAnsi="Arial" w:cs="Arial"/>
          <w:sz w:val="20"/>
          <w:szCs w:val="20"/>
          <w:highlight w:val="yellow"/>
        </w:rPr>
        <w:t>Support of conditional PSCell change</w:t>
      </w:r>
      <w:r w:rsidRPr="00011746">
        <w:rPr>
          <w:rFonts w:ascii="Arial" w:hAnsi="Arial" w:cs="Arial" w:hint="eastAsia"/>
          <w:sz w:val="20"/>
          <w:szCs w:val="20"/>
          <w:highlight w:val="yellow"/>
        </w:rPr>
        <w:t>/addition</w:t>
      </w:r>
      <w:r w:rsidRPr="00011746">
        <w:rPr>
          <w:rFonts w:ascii="Arial" w:hAnsi="Arial" w:cs="Arial"/>
          <w:sz w:val="20"/>
          <w:szCs w:val="20"/>
          <w:highlight w:val="yellow"/>
        </w:rPr>
        <w:t xml:space="preserve"> [RAN2,RAN3, RAN4]</w:t>
      </w:r>
    </w:p>
    <w:p w14:paraId="1C8DBE42" w14:textId="6172D031" w:rsidR="001A1366" w:rsidRPr="00011746" w:rsidRDefault="009E6023" w:rsidP="00D60756">
      <w:pPr>
        <w:widowControl/>
        <w:numPr>
          <w:ilvl w:val="0"/>
          <w:numId w:val="38"/>
        </w:numPr>
        <w:overflowPunct w:val="0"/>
        <w:autoSpaceDE w:val="0"/>
        <w:autoSpaceDN w:val="0"/>
        <w:adjustRightInd w:val="0"/>
        <w:textAlignment w:val="baseline"/>
        <w:rPr>
          <w:rFonts w:ascii="Arial" w:hAnsi="Arial" w:cs="Arial"/>
          <w:sz w:val="20"/>
          <w:szCs w:val="20"/>
          <w:highlight w:val="yellow"/>
        </w:rPr>
      </w:pPr>
      <w:r w:rsidRPr="00011746">
        <w:rPr>
          <w:rFonts w:ascii="Arial" w:hAnsi="Arial" w:cs="Arial" w:hint="eastAsia"/>
          <w:sz w:val="20"/>
          <w:szCs w:val="20"/>
          <w:highlight w:val="yellow"/>
        </w:rPr>
        <w:t>support</w:t>
      </w:r>
      <w:r w:rsidRPr="00011746">
        <w:rPr>
          <w:rFonts w:ascii="Arial" w:hAnsi="Arial" w:cs="Arial"/>
          <w:sz w:val="20"/>
          <w:szCs w:val="20"/>
          <w:highlight w:val="yellow"/>
        </w:rPr>
        <w:t xml:space="preserve"> scenarios which are not addressed in Rel-16 NR mobility WI</w:t>
      </w:r>
    </w:p>
    <w:p w14:paraId="2F5708E5" w14:textId="77777777" w:rsidR="00D60756" w:rsidRPr="00D60756" w:rsidRDefault="00D60756" w:rsidP="00D60756">
      <w:pPr>
        <w:widowControl/>
        <w:overflowPunct w:val="0"/>
        <w:autoSpaceDE w:val="0"/>
        <w:autoSpaceDN w:val="0"/>
        <w:adjustRightInd w:val="0"/>
        <w:ind w:left="1500"/>
        <w:textAlignment w:val="baseline"/>
        <w:rPr>
          <w:rFonts w:ascii="Arial" w:hAnsi="Arial" w:cs="Arial"/>
          <w:sz w:val="20"/>
          <w:szCs w:val="20"/>
        </w:rPr>
      </w:pPr>
    </w:p>
    <w:p w14:paraId="76A56946" w14:textId="5BF900D5" w:rsidR="00FB0742" w:rsidRPr="003167C0" w:rsidRDefault="001A1366" w:rsidP="00FB0742">
      <w:pPr>
        <w:pStyle w:val="a8"/>
        <w:rPr>
          <w:rFonts w:cs="Arial"/>
          <w:sz w:val="20"/>
          <w:szCs w:val="20"/>
        </w:rPr>
      </w:pPr>
      <w:r>
        <w:rPr>
          <w:rFonts w:cs="Arial" w:hint="eastAsia"/>
          <w:sz w:val="20"/>
          <w:szCs w:val="20"/>
        </w:rPr>
        <w:t>Firstly, RAN3 should discuss which</w:t>
      </w:r>
      <w:r w:rsidRPr="001A1366">
        <w:rPr>
          <w:rFonts w:cs="Arial"/>
          <w:sz w:val="20"/>
          <w:szCs w:val="20"/>
        </w:rPr>
        <w:t xml:space="preserve"> scenarios </w:t>
      </w:r>
      <w:r>
        <w:rPr>
          <w:rFonts w:cs="Arial" w:hint="eastAsia"/>
          <w:sz w:val="20"/>
          <w:szCs w:val="20"/>
        </w:rPr>
        <w:t>need to be</w:t>
      </w:r>
      <w:r w:rsidRPr="001A1366">
        <w:rPr>
          <w:rFonts w:cs="Arial"/>
          <w:sz w:val="20"/>
          <w:szCs w:val="20"/>
        </w:rPr>
        <w:t xml:space="preserve"> </w:t>
      </w:r>
      <w:r>
        <w:rPr>
          <w:rFonts w:cs="Arial" w:hint="eastAsia"/>
          <w:sz w:val="20"/>
          <w:szCs w:val="20"/>
        </w:rPr>
        <w:t>consider</w:t>
      </w:r>
      <w:r>
        <w:rPr>
          <w:rFonts w:cs="Arial"/>
          <w:sz w:val="20"/>
          <w:szCs w:val="20"/>
        </w:rPr>
        <w:t xml:space="preserve">ed in </w:t>
      </w:r>
      <w:r>
        <w:rPr>
          <w:rFonts w:cs="Arial" w:hint="eastAsia"/>
          <w:sz w:val="20"/>
          <w:szCs w:val="20"/>
        </w:rPr>
        <w:t xml:space="preserve">the </w:t>
      </w:r>
      <w:r>
        <w:rPr>
          <w:rFonts w:cs="Arial"/>
          <w:sz w:val="20"/>
          <w:szCs w:val="20"/>
        </w:rPr>
        <w:t>Rel-1</w:t>
      </w:r>
      <w:r>
        <w:rPr>
          <w:rFonts w:cs="Arial" w:hint="eastAsia"/>
          <w:sz w:val="20"/>
          <w:szCs w:val="20"/>
        </w:rPr>
        <w:t>7</w:t>
      </w:r>
      <w:r w:rsidRPr="001A1366">
        <w:rPr>
          <w:rFonts w:cs="Arial"/>
          <w:sz w:val="20"/>
          <w:szCs w:val="20"/>
        </w:rPr>
        <w:t xml:space="preserve"> NR mobility WI</w:t>
      </w:r>
      <w:r>
        <w:rPr>
          <w:rFonts w:cs="Arial" w:hint="eastAsia"/>
          <w:sz w:val="20"/>
          <w:szCs w:val="20"/>
        </w:rPr>
        <w:t>.</w:t>
      </w:r>
      <w:r>
        <w:rPr>
          <w:rFonts w:cs="Arial"/>
          <w:sz w:val="20"/>
          <w:szCs w:val="20"/>
        </w:rPr>
        <w:t xml:space="preserve"> </w:t>
      </w:r>
      <w:r w:rsidR="003167C0">
        <w:rPr>
          <w:rFonts w:cs="Arial"/>
          <w:sz w:val="20"/>
          <w:szCs w:val="20"/>
        </w:rPr>
        <w:t>In</w:t>
      </w:r>
      <w:r w:rsidR="003167C0">
        <w:rPr>
          <w:rFonts w:cs="Arial" w:hint="eastAsia"/>
          <w:sz w:val="20"/>
          <w:szCs w:val="20"/>
        </w:rPr>
        <w:t xml:space="preserve"> this</w:t>
      </w:r>
      <w:r w:rsidR="003167C0" w:rsidRPr="001A1366">
        <w:rPr>
          <w:rFonts w:cs="Arial" w:hint="eastAsia"/>
          <w:sz w:val="20"/>
          <w:szCs w:val="20"/>
        </w:rPr>
        <w:t xml:space="preserve"> contribution, we provide some analysis and proposals on </w:t>
      </w:r>
      <w:r w:rsidR="00D60756">
        <w:rPr>
          <w:rFonts w:cs="Arial" w:hint="eastAsia"/>
          <w:sz w:val="20"/>
          <w:szCs w:val="20"/>
        </w:rPr>
        <w:t>s</w:t>
      </w:r>
      <w:r w:rsidR="00D60756" w:rsidRPr="00D60756">
        <w:rPr>
          <w:rFonts w:cs="Arial"/>
          <w:sz w:val="20"/>
          <w:szCs w:val="20"/>
        </w:rPr>
        <w:t>upporting scenarios which are not addressed in Rel-16 NR mobility WI</w:t>
      </w:r>
      <w:r w:rsidR="003167C0" w:rsidRPr="001A1366">
        <w:rPr>
          <w:rFonts w:cs="Arial" w:hint="eastAsia"/>
          <w:sz w:val="20"/>
          <w:szCs w:val="20"/>
        </w:rPr>
        <w:t>.</w:t>
      </w:r>
    </w:p>
    <w:p w14:paraId="5F6F063F" w14:textId="15D8724A" w:rsidR="00FB49BF" w:rsidRPr="00556BE3" w:rsidRDefault="00230D18" w:rsidP="00556BE3">
      <w:pPr>
        <w:pStyle w:val="1"/>
        <w:rPr>
          <w:lang w:eastAsia="zh-CN"/>
        </w:rPr>
      </w:pPr>
      <w:bookmarkStart w:id="0" w:name="_Ref178064866"/>
      <w:r>
        <w:t>2</w:t>
      </w:r>
      <w:r>
        <w:tab/>
      </w:r>
      <w:bookmarkEnd w:id="0"/>
      <w:r w:rsidR="00517536">
        <w:t>Discussion</w:t>
      </w:r>
    </w:p>
    <w:p w14:paraId="3ABB0A11" w14:textId="2D714D2C" w:rsidR="008D0C31" w:rsidRDefault="00A34604" w:rsidP="006203DD">
      <w:pPr>
        <w:pStyle w:val="a8"/>
        <w:rPr>
          <w:rFonts w:cs="Arial"/>
          <w:sz w:val="20"/>
          <w:szCs w:val="20"/>
        </w:rPr>
      </w:pPr>
      <w:r w:rsidRPr="00A34604">
        <w:rPr>
          <w:rFonts w:cs="Arial" w:hint="eastAsia"/>
          <w:sz w:val="20"/>
          <w:szCs w:val="20"/>
        </w:rPr>
        <w:t>The following</w:t>
      </w:r>
      <w:r>
        <w:rPr>
          <w:rFonts w:cs="Arial"/>
          <w:sz w:val="20"/>
          <w:szCs w:val="20"/>
        </w:rPr>
        <w:t xml:space="preserve"> is</w:t>
      </w:r>
      <w:r w:rsidRPr="00A34604">
        <w:rPr>
          <w:rFonts w:cs="Arial"/>
          <w:sz w:val="20"/>
          <w:szCs w:val="20"/>
        </w:rPr>
        <w:t xml:space="preserve"> some of the conclus</w:t>
      </w:r>
      <w:r>
        <w:rPr>
          <w:rFonts w:cs="Arial"/>
          <w:sz w:val="20"/>
          <w:szCs w:val="20"/>
        </w:rPr>
        <w:t>ions from RAN2 for</w:t>
      </w:r>
      <w:r w:rsidRPr="00A34604">
        <w:rPr>
          <w:rFonts w:cs="Arial"/>
          <w:sz w:val="20"/>
          <w:szCs w:val="20"/>
        </w:rPr>
        <w:t xml:space="preserve"> </w:t>
      </w:r>
      <w:r>
        <w:rPr>
          <w:rFonts w:cs="Arial"/>
          <w:sz w:val="20"/>
          <w:szCs w:val="20"/>
        </w:rPr>
        <w:t>the</w:t>
      </w:r>
      <w:r>
        <w:rPr>
          <w:rFonts w:cs="Arial" w:hint="eastAsia"/>
          <w:sz w:val="20"/>
          <w:szCs w:val="20"/>
        </w:rPr>
        <w:t xml:space="preserve"> </w:t>
      </w:r>
      <w:r>
        <w:rPr>
          <w:rFonts w:cs="Arial"/>
          <w:sz w:val="20"/>
          <w:szCs w:val="20"/>
        </w:rPr>
        <w:t>discussion</w:t>
      </w:r>
      <w:r>
        <w:rPr>
          <w:rFonts w:cs="Arial" w:hint="eastAsia"/>
          <w:sz w:val="20"/>
          <w:szCs w:val="20"/>
        </w:rPr>
        <w:t xml:space="preserve"> of </w:t>
      </w:r>
      <w:r w:rsidRPr="00A34604">
        <w:rPr>
          <w:rFonts w:cs="Arial"/>
          <w:sz w:val="20"/>
          <w:szCs w:val="20"/>
        </w:rPr>
        <w:t>R16 mobility</w:t>
      </w:r>
      <w:r w:rsidRPr="00A34604">
        <w:rPr>
          <w:rFonts w:cs="Arial" w:hint="eastAsia"/>
          <w:sz w:val="20"/>
          <w:szCs w:val="20"/>
        </w:rPr>
        <w:t xml:space="preserve"> </w:t>
      </w:r>
      <w:r>
        <w:rPr>
          <w:rFonts w:cs="Arial" w:hint="eastAsia"/>
          <w:sz w:val="20"/>
          <w:szCs w:val="20"/>
        </w:rPr>
        <w:t>enhancement WID</w:t>
      </w:r>
      <w:r w:rsidR="0028100F" w:rsidRPr="0028100F">
        <w:rPr>
          <w:rFonts w:cs="Arial"/>
          <w:sz w:val="20"/>
          <w:szCs w:val="20"/>
        </w:rPr>
        <w:t>:</w:t>
      </w:r>
    </w:p>
    <w:p w14:paraId="67331C82" w14:textId="77777777" w:rsidR="00120A82" w:rsidRPr="009251F4" w:rsidRDefault="00120A82" w:rsidP="00120A82">
      <w:pPr>
        <w:pStyle w:val="Doc-text2"/>
        <w:pBdr>
          <w:top w:val="single" w:sz="4" w:space="1" w:color="auto"/>
          <w:left w:val="single" w:sz="4" w:space="4" w:color="auto"/>
          <w:bottom w:val="single" w:sz="4" w:space="1" w:color="auto"/>
          <w:right w:val="single" w:sz="4" w:space="4" w:color="auto"/>
        </w:pBdr>
        <w:tabs>
          <w:tab w:val="clear" w:pos="1622"/>
        </w:tabs>
        <w:ind w:leftChars="200" w:left="783"/>
        <w:rPr>
          <w:b/>
        </w:rPr>
      </w:pPr>
      <w:r w:rsidRPr="009251F4">
        <w:rPr>
          <w:b/>
        </w:rPr>
        <w:t>Agreements</w:t>
      </w:r>
    </w:p>
    <w:p w14:paraId="2ED98590" w14:textId="77777777" w:rsidR="00120A82" w:rsidRPr="00120A82" w:rsidRDefault="00120A82" w:rsidP="0028100F">
      <w:pPr>
        <w:pStyle w:val="Doc-text2"/>
        <w:widowControl/>
        <w:numPr>
          <w:ilvl w:val="0"/>
          <w:numId w:val="36"/>
        </w:numPr>
        <w:pBdr>
          <w:top w:val="single" w:sz="4" w:space="1" w:color="auto"/>
          <w:left w:val="single" w:sz="4" w:space="4" w:color="auto"/>
          <w:bottom w:val="single" w:sz="4" w:space="1" w:color="auto"/>
          <w:right w:val="single" w:sz="4" w:space="4" w:color="auto"/>
        </w:pBdr>
        <w:ind w:leftChars="200" w:left="780"/>
        <w:jc w:val="left"/>
        <w:rPr>
          <w:highlight w:val="yellow"/>
        </w:rPr>
      </w:pPr>
      <w:r w:rsidRPr="00120A82">
        <w:rPr>
          <w:highlight w:val="yellow"/>
        </w:rPr>
        <w:t>We will prioritize work in SN-initiated PSCell change for conditional PSCell change.</w:t>
      </w:r>
    </w:p>
    <w:p w14:paraId="69E5B316" w14:textId="77777777" w:rsidR="00120A82" w:rsidRPr="002C4F3C" w:rsidRDefault="00120A82" w:rsidP="0028100F">
      <w:pPr>
        <w:pStyle w:val="Doc-text2"/>
        <w:widowControl/>
        <w:numPr>
          <w:ilvl w:val="0"/>
          <w:numId w:val="36"/>
        </w:numPr>
        <w:pBdr>
          <w:top w:val="single" w:sz="4" w:space="1" w:color="auto"/>
          <w:left w:val="single" w:sz="4" w:space="4" w:color="auto"/>
          <w:bottom w:val="single" w:sz="4" w:space="1" w:color="auto"/>
          <w:right w:val="single" w:sz="4" w:space="4" w:color="auto"/>
        </w:pBdr>
        <w:ind w:leftChars="200" w:left="780"/>
        <w:jc w:val="left"/>
      </w:pPr>
      <w:r w:rsidRPr="002C4F3C">
        <w:t>Maintain Rel-15 principle that only one PScell is active at a time even with conditional PScell change.</w:t>
      </w:r>
    </w:p>
    <w:p w14:paraId="2C1441AA" w14:textId="77777777" w:rsidR="00120A82" w:rsidRPr="002C4F3C" w:rsidRDefault="00120A82" w:rsidP="00120A82">
      <w:pPr>
        <w:pStyle w:val="Doc-text2"/>
        <w:pBdr>
          <w:top w:val="single" w:sz="4" w:space="1" w:color="auto"/>
          <w:left w:val="single" w:sz="4" w:space="4" w:color="auto"/>
          <w:bottom w:val="single" w:sz="4" w:space="1" w:color="auto"/>
          <w:right w:val="single" w:sz="4" w:space="4" w:color="auto"/>
        </w:pBdr>
        <w:ind w:leftChars="200" w:left="783"/>
      </w:pPr>
      <w:r w:rsidRPr="002C4F3C">
        <w:t>2</w:t>
      </w:r>
      <w:r w:rsidRPr="002C4F3C">
        <w:tab/>
        <w:t xml:space="preserve">For conditional PScell change, A3/A5 execution condition should be supported.   </w:t>
      </w:r>
    </w:p>
    <w:p w14:paraId="2027D51A" w14:textId="77777777" w:rsidR="00120A82" w:rsidRPr="002C4F3C" w:rsidRDefault="00120A82" w:rsidP="00120A82">
      <w:pPr>
        <w:pStyle w:val="Doc-text2"/>
        <w:pBdr>
          <w:top w:val="single" w:sz="4" w:space="1" w:color="auto"/>
          <w:left w:val="single" w:sz="4" w:space="4" w:color="auto"/>
          <w:bottom w:val="single" w:sz="4" w:space="1" w:color="auto"/>
          <w:right w:val="single" w:sz="4" w:space="4" w:color="auto"/>
        </w:pBdr>
        <w:ind w:leftChars="200" w:left="783"/>
      </w:pPr>
      <w:r w:rsidRPr="002C4F3C">
        <w:t>3</w:t>
      </w:r>
      <w:r w:rsidRPr="002C4F3C">
        <w:tab/>
        <w:t xml:space="preserve">For conditional SN change, the source SN configuration can be used as the reference in generation of delta signalling for the candidate SNs. </w:t>
      </w:r>
    </w:p>
    <w:p w14:paraId="3326FEB8" w14:textId="77777777" w:rsidR="00120A82" w:rsidRDefault="00120A82" w:rsidP="00120A82">
      <w:pPr>
        <w:pStyle w:val="Doc-text2"/>
        <w:pBdr>
          <w:top w:val="single" w:sz="4" w:space="1" w:color="auto"/>
          <w:left w:val="single" w:sz="4" w:space="4" w:color="auto"/>
          <w:bottom w:val="single" w:sz="4" w:space="1" w:color="auto"/>
          <w:right w:val="single" w:sz="4" w:space="4" w:color="auto"/>
        </w:pBdr>
        <w:ind w:leftChars="200" w:left="783"/>
      </w:pPr>
    </w:p>
    <w:p w14:paraId="622B09DE" w14:textId="77777777" w:rsidR="00120A82" w:rsidRPr="00120A82" w:rsidRDefault="00120A82" w:rsidP="00120A82">
      <w:pPr>
        <w:pStyle w:val="a8"/>
        <w:rPr>
          <w:rFonts w:cs="Arial"/>
          <w:sz w:val="20"/>
          <w:szCs w:val="20"/>
          <w:lang w:val="x-none"/>
        </w:rPr>
      </w:pPr>
    </w:p>
    <w:p w14:paraId="05C98A62" w14:textId="77777777" w:rsidR="00120A82" w:rsidRPr="0019624C" w:rsidRDefault="00120A82" w:rsidP="00120A82">
      <w:pPr>
        <w:pStyle w:val="Doc-text2"/>
        <w:pBdr>
          <w:top w:val="single" w:sz="4" w:space="1" w:color="auto"/>
          <w:left w:val="single" w:sz="4" w:space="4" w:color="auto"/>
          <w:bottom w:val="single" w:sz="4" w:space="1" w:color="auto"/>
          <w:right w:val="single" w:sz="4" w:space="4" w:color="auto"/>
        </w:pBdr>
        <w:ind w:leftChars="200" w:left="783"/>
      </w:pPr>
    </w:p>
    <w:p w14:paraId="1FCE9437" w14:textId="77777777" w:rsidR="00120A82" w:rsidRPr="0019624C" w:rsidRDefault="00120A82" w:rsidP="00120A82">
      <w:pPr>
        <w:pStyle w:val="Doc-text2"/>
        <w:pBdr>
          <w:top w:val="single" w:sz="4" w:space="1" w:color="auto"/>
          <w:left w:val="single" w:sz="4" w:space="4" w:color="auto"/>
          <w:bottom w:val="single" w:sz="4" w:space="1" w:color="auto"/>
          <w:right w:val="single" w:sz="4" w:space="4" w:color="auto"/>
        </w:pBdr>
        <w:ind w:leftChars="200" w:left="783"/>
      </w:pPr>
      <w:r>
        <w:t>10</w:t>
      </w:r>
      <w:r w:rsidRPr="0019624C">
        <w:tab/>
        <w:t xml:space="preserve">Both the execution condition and the configuration for the candidate PSCell (as a container) can be included in the </w:t>
      </w:r>
      <w:proofErr w:type="spellStart"/>
      <w:r w:rsidRPr="0019624C">
        <w:t>RRCReconfiguration</w:t>
      </w:r>
      <w:proofErr w:type="spellEnd"/>
      <w:r w:rsidRPr="0019624C">
        <w:t xml:space="preserve"> message generated by the SN </w:t>
      </w:r>
      <w:r w:rsidRPr="00120A82">
        <w:rPr>
          <w:highlight w:val="yellow"/>
        </w:rPr>
        <w:t>for intra-SN conditional PSCell change initiated by the SN (without MN involvement).</w:t>
      </w:r>
    </w:p>
    <w:p w14:paraId="5318C7D0" w14:textId="77777777" w:rsidR="00120A82" w:rsidRPr="0019624C" w:rsidRDefault="00120A82" w:rsidP="00120A82">
      <w:pPr>
        <w:pStyle w:val="Doc-text2"/>
        <w:pBdr>
          <w:top w:val="single" w:sz="4" w:space="1" w:color="auto"/>
          <w:left w:val="single" w:sz="4" w:space="4" w:color="auto"/>
          <w:bottom w:val="single" w:sz="4" w:space="1" w:color="auto"/>
          <w:right w:val="single" w:sz="4" w:space="4" w:color="auto"/>
        </w:pBdr>
        <w:ind w:leftChars="200" w:left="783"/>
      </w:pPr>
    </w:p>
    <w:p w14:paraId="78B65B7D" w14:textId="77777777" w:rsidR="00120A82" w:rsidRDefault="00120A82" w:rsidP="00120A82">
      <w:pPr>
        <w:pStyle w:val="Doc-text2"/>
        <w:pBdr>
          <w:top w:val="single" w:sz="4" w:space="1" w:color="auto"/>
          <w:left w:val="single" w:sz="4" w:space="4" w:color="auto"/>
          <w:bottom w:val="single" w:sz="4" w:space="1" w:color="auto"/>
          <w:right w:val="single" w:sz="4" w:space="4" w:color="auto"/>
        </w:pBdr>
        <w:ind w:leftChars="200" w:left="783"/>
      </w:pPr>
      <w:r>
        <w:t>11</w:t>
      </w:r>
      <w:r w:rsidRPr="0019624C">
        <w:tab/>
        <w:t>SRB1 can be used in all cases. SRB3 may be used to transmit conditional PScell change configuration to the UE for intra-SN change without MN involvement.</w:t>
      </w:r>
    </w:p>
    <w:p w14:paraId="06E0BDF4" w14:textId="77777777" w:rsidR="00120A82" w:rsidRDefault="00120A82" w:rsidP="00120A82">
      <w:pPr>
        <w:pStyle w:val="Doc-text2"/>
        <w:pBdr>
          <w:top w:val="single" w:sz="4" w:space="1" w:color="auto"/>
          <w:left w:val="single" w:sz="4" w:space="4" w:color="auto"/>
          <w:bottom w:val="single" w:sz="4" w:space="1" w:color="auto"/>
          <w:right w:val="single" w:sz="4" w:space="4" w:color="auto"/>
        </w:pBdr>
        <w:ind w:leftChars="200" w:left="783"/>
      </w:pPr>
      <w:r>
        <w:t>12</w:t>
      </w:r>
      <w:r w:rsidRPr="002C4F3C">
        <w:t xml:space="preserve">    </w:t>
      </w:r>
      <w:r w:rsidRPr="00120A82">
        <w:rPr>
          <w:highlight w:val="yellow"/>
        </w:rPr>
        <w:t>limit to intra-SN change without MN involvement</w:t>
      </w:r>
      <w:r w:rsidRPr="002C4F3C">
        <w:t xml:space="preserve"> (i.e. no MN reconfiguration or decision needed but SRB1 can be used) in Rel-16.</w:t>
      </w:r>
      <w:r w:rsidRPr="00164242">
        <w:t xml:space="preserve"> </w:t>
      </w:r>
    </w:p>
    <w:p w14:paraId="28267A6B" w14:textId="77777777" w:rsidR="00120A82" w:rsidRDefault="00120A82" w:rsidP="00120A82">
      <w:pPr>
        <w:pStyle w:val="a8"/>
        <w:rPr>
          <w:rFonts w:cs="Arial"/>
          <w:sz w:val="20"/>
          <w:szCs w:val="20"/>
          <w:lang w:val="x-none"/>
        </w:rPr>
      </w:pPr>
    </w:p>
    <w:p w14:paraId="1A13EE27" w14:textId="77777777" w:rsidR="00120A82" w:rsidRPr="005B4974" w:rsidRDefault="00120A82" w:rsidP="00120A82">
      <w:pPr>
        <w:pStyle w:val="Doc-text2"/>
        <w:pBdr>
          <w:top w:val="single" w:sz="4" w:space="1" w:color="auto"/>
          <w:left w:val="single" w:sz="4" w:space="4" w:color="auto"/>
          <w:bottom w:val="single" w:sz="4" w:space="1" w:color="auto"/>
          <w:right w:val="single" w:sz="4" w:space="4" w:color="auto"/>
        </w:pBdr>
        <w:ind w:leftChars="200" w:left="783"/>
      </w:pPr>
      <w:r>
        <w:t>S1_5:</w:t>
      </w:r>
      <w:r>
        <w:tab/>
      </w:r>
      <w:r w:rsidRPr="00120A82">
        <w:rPr>
          <w:highlight w:val="yellow"/>
        </w:rPr>
        <w:t>Support of CHO and CPC-intra-SN configuration simultaneously is not considered in Rel-16.</w:t>
      </w:r>
      <w:r>
        <w:t xml:space="preserve"> Leave it up to </w:t>
      </w:r>
      <w:r w:rsidRPr="005B4974">
        <w:t xml:space="preserve">the network solution to ensure there is no simultaneous CHO and CPC configuration. </w:t>
      </w:r>
    </w:p>
    <w:p w14:paraId="09A40073" w14:textId="77777777" w:rsidR="00120A82" w:rsidRPr="005B4974" w:rsidRDefault="00120A82" w:rsidP="00120A82">
      <w:pPr>
        <w:pStyle w:val="Doc-text2"/>
        <w:pBdr>
          <w:top w:val="single" w:sz="4" w:space="1" w:color="auto"/>
          <w:left w:val="single" w:sz="4" w:space="4" w:color="auto"/>
          <w:bottom w:val="single" w:sz="4" w:space="1" w:color="auto"/>
          <w:right w:val="single" w:sz="4" w:space="4" w:color="auto"/>
        </w:pBdr>
        <w:ind w:leftChars="200" w:left="783"/>
      </w:pPr>
      <w:r w:rsidRPr="005B4974">
        <w:t xml:space="preserve">S2_6:  Reconfirm the use of SCG failure information upon declaring SCG failure in the procedure </w:t>
      </w:r>
      <w:r w:rsidRPr="005B4974">
        <w:lastRenderedPageBreak/>
        <w:t>of the conditional PSCell change.</w:t>
      </w:r>
    </w:p>
    <w:p w14:paraId="73B1EAAE" w14:textId="77777777" w:rsidR="00120A82" w:rsidRPr="005B4974" w:rsidRDefault="00120A82" w:rsidP="00120A82">
      <w:pPr>
        <w:pStyle w:val="Doc-text2"/>
        <w:pBdr>
          <w:top w:val="single" w:sz="4" w:space="1" w:color="auto"/>
          <w:left w:val="single" w:sz="4" w:space="4" w:color="auto"/>
          <w:bottom w:val="single" w:sz="4" w:space="1" w:color="auto"/>
          <w:right w:val="single" w:sz="4" w:space="4" w:color="auto"/>
        </w:pBdr>
        <w:ind w:leftChars="200" w:left="783"/>
      </w:pPr>
      <w:r w:rsidRPr="005B4974">
        <w:t>S2_7. When the conditional PSCell configuration received over SRB3 is invalid, UE initiates SCG failure information procedure to report to the MN about the SN change failure due to invalid configuration (legacy procedure).</w:t>
      </w:r>
    </w:p>
    <w:p w14:paraId="0B850A2D" w14:textId="77777777" w:rsidR="00120A82" w:rsidRDefault="00120A82" w:rsidP="00120A82">
      <w:pPr>
        <w:pStyle w:val="Doc-text2"/>
        <w:pBdr>
          <w:top w:val="single" w:sz="4" w:space="1" w:color="auto"/>
          <w:left w:val="single" w:sz="4" w:space="4" w:color="auto"/>
          <w:bottom w:val="single" w:sz="4" w:space="1" w:color="auto"/>
          <w:right w:val="single" w:sz="4" w:space="4" w:color="auto"/>
        </w:pBdr>
        <w:ind w:leftChars="200" w:left="783"/>
        <w:rPr>
          <w:rFonts w:eastAsiaTheme="minorEastAsia"/>
          <w:lang w:eastAsia="zh-CN"/>
        </w:rPr>
      </w:pPr>
      <w:r w:rsidRPr="005B4974">
        <w:t xml:space="preserve">S2_9. Like CHO, UE shall follow the below procedures for handling the T310 and T304 timers during </w:t>
      </w:r>
      <w:r w:rsidRPr="00120A82">
        <w:rPr>
          <w:highlight w:val="yellow"/>
        </w:rPr>
        <w:t>conditional PSCell addition/change procedure for EN-DC, NGEN-DC, NR-DC cases</w:t>
      </w:r>
      <w:r>
        <w:t>:</w:t>
      </w:r>
    </w:p>
    <w:p w14:paraId="5022E6FB" w14:textId="77777777" w:rsidR="00120A82" w:rsidRPr="00120A82" w:rsidRDefault="00120A82" w:rsidP="00120A82">
      <w:pPr>
        <w:pStyle w:val="Doc-text2"/>
        <w:pBdr>
          <w:top w:val="single" w:sz="4" w:space="1" w:color="auto"/>
          <w:left w:val="single" w:sz="4" w:space="4" w:color="auto"/>
          <w:bottom w:val="single" w:sz="4" w:space="1" w:color="auto"/>
          <w:right w:val="single" w:sz="4" w:space="4" w:color="auto"/>
        </w:pBdr>
        <w:ind w:leftChars="200" w:left="783"/>
        <w:rPr>
          <w:rFonts w:eastAsiaTheme="minorEastAsia"/>
          <w:lang w:eastAsia="zh-CN"/>
        </w:rPr>
      </w:pPr>
    </w:p>
    <w:p w14:paraId="605B55F5" w14:textId="7F97BD7D" w:rsidR="00120A82" w:rsidRPr="00A51EAB" w:rsidRDefault="00120A82" w:rsidP="00120A82">
      <w:pPr>
        <w:pStyle w:val="a8"/>
        <w:rPr>
          <w:rFonts w:cs="Arial"/>
          <w:sz w:val="20"/>
          <w:szCs w:val="20"/>
        </w:rPr>
      </w:pPr>
      <w:r>
        <w:t>•</w:t>
      </w:r>
      <w:r>
        <w:tab/>
      </w:r>
    </w:p>
    <w:p w14:paraId="0B130EB0" w14:textId="62C76D7E" w:rsidR="00120A82" w:rsidRPr="00A34604" w:rsidRDefault="006270C5" w:rsidP="00120A82">
      <w:pPr>
        <w:pStyle w:val="a8"/>
        <w:rPr>
          <w:rFonts w:cs="Arial"/>
          <w:sz w:val="20"/>
          <w:szCs w:val="20"/>
        </w:rPr>
      </w:pPr>
      <w:r>
        <w:rPr>
          <w:rFonts w:cs="Arial"/>
          <w:sz w:val="20"/>
          <w:szCs w:val="20"/>
        </w:rPr>
        <w:t>According</w:t>
      </w:r>
      <w:r>
        <w:rPr>
          <w:rFonts w:cs="Arial" w:hint="eastAsia"/>
          <w:sz w:val="20"/>
          <w:szCs w:val="20"/>
        </w:rPr>
        <w:t xml:space="preserve"> to these conclusions</w:t>
      </w:r>
      <w:r w:rsidRPr="006270C5">
        <w:rPr>
          <w:rFonts w:cs="Arial"/>
          <w:sz w:val="20"/>
          <w:szCs w:val="20"/>
        </w:rPr>
        <w:t xml:space="preserve">, </w:t>
      </w:r>
      <w:r w:rsidR="00CC0E51">
        <w:rPr>
          <w:rFonts w:cs="Arial" w:hint="eastAsia"/>
          <w:sz w:val="20"/>
          <w:szCs w:val="20"/>
        </w:rPr>
        <w:t>in R16</w:t>
      </w:r>
      <w:r w:rsidR="00A51EAB">
        <w:rPr>
          <w:rFonts w:cs="Arial" w:hint="eastAsia"/>
          <w:sz w:val="20"/>
          <w:szCs w:val="20"/>
        </w:rPr>
        <w:t xml:space="preserve">, </w:t>
      </w:r>
      <w:r w:rsidR="00CC0E51">
        <w:rPr>
          <w:rFonts w:cs="Arial"/>
          <w:sz w:val="20"/>
          <w:szCs w:val="20"/>
        </w:rPr>
        <w:t>the mobility</w:t>
      </w:r>
      <w:r w:rsidRPr="006270C5">
        <w:rPr>
          <w:rFonts w:cs="Arial"/>
          <w:sz w:val="20"/>
          <w:szCs w:val="20"/>
        </w:rPr>
        <w:t xml:space="preserve"> enhancement tec</w:t>
      </w:r>
      <w:r>
        <w:rPr>
          <w:rFonts w:cs="Arial"/>
          <w:sz w:val="20"/>
          <w:szCs w:val="20"/>
        </w:rPr>
        <w:t>hnology supports only</w:t>
      </w:r>
      <w:r>
        <w:rPr>
          <w:rFonts w:cs="Arial" w:hint="eastAsia"/>
          <w:sz w:val="20"/>
          <w:szCs w:val="20"/>
        </w:rPr>
        <w:t xml:space="preserve"> </w:t>
      </w:r>
      <w:r w:rsidRPr="006270C5">
        <w:rPr>
          <w:rFonts w:cs="Arial"/>
          <w:sz w:val="20"/>
          <w:szCs w:val="20"/>
        </w:rPr>
        <w:t xml:space="preserve">limited </w:t>
      </w:r>
      <w:r>
        <w:rPr>
          <w:rFonts w:cs="Arial"/>
          <w:sz w:val="20"/>
          <w:szCs w:val="20"/>
        </w:rPr>
        <w:t>scenarios</w:t>
      </w:r>
      <w:r w:rsidR="00CC0E51">
        <w:rPr>
          <w:rFonts w:cs="Arial" w:hint="eastAsia"/>
          <w:sz w:val="20"/>
          <w:szCs w:val="20"/>
        </w:rPr>
        <w:t xml:space="preserve"> for </w:t>
      </w:r>
      <w:r w:rsidR="00CC0E51" w:rsidRPr="00CC0E51">
        <w:rPr>
          <w:rFonts w:cs="Arial"/>
          <w:sz w:val="20"/>
          <w:szCs w:val="20"/>
        </w:rPr>
        <w:t>conditional PSCell addition</w:t>
      </w:r>
      <w:r w:rsidR="00CC0E51" w:rsidRPr="00CC0E51">
        <w:rPr>
          <w:rFonts w:cs="Arial" w:hint="eastAsia"/>
          <w:sz w:val="20"/>
          <w:szCs w:val="20"/>
        </w:rPr>
        <w:t>/</w:t>
      </w:r>
      <w:r w:rsidR="00CC0E51" w:rsidRPr="00CC0E51">
        <w:rPr>
          <w:rFonts w:cs="Arial"/>
          <w:sz w:val="20"/>
          <w:szCs w:val="20"/>
        </w:rPr>
        <w:t>change</w:t>
      </w:r>
      <w:r w:rsidR="00D65EA6">
        <w:rPr>
          <w:rFonts w:cs="Arial" w:hint="eastAsia"/>
          <w:sz w:val="20"/>
          <w:szCs w:val="20"/>
        </w:rPr>
        <w:t xml:space="preserve">, </w:t>
      </w:r>
      <w:proofErr w:type="spellStart"/>
      <w:r w:rsidR="00D65EA6">
        <w:rPr>
          <w:rFonts w:cs="Arial" w:hint="eastAsia"/>
          <w:sz w:val="20"/>
          <w:szCs w:val="20"/>
        </w:rPr>
        <w:t>e.g</w:t>
      </w:r>
      <w:proofErr w:type="spellEnd"/>
      <w:r w:rsidR="00D65EA6">
        <w:rPr>
          <w:rFonts w:cs="Arial" w:hint="eastAsia"/>
          <w:sz w:val="20"/>
          <w:szCs w:val="20"/>
        </w:rPr>
        <w:t xml:space="preserve">, </w:t>
      </w:r>
      <w:r w:rsidR="00FB6A98" w:rsidRPr="00D65EA6">
        <w:rPr>
          <w:rFonts w:cs="Arial" w:hint="eastAsia"/>
          <w:sz w:val="20"/>
          <w:szCs w:val="20"/>
        </w:rPr>
        <w:t>i</w:t>
      </w:r>
      <w:r w:rsidR="00120A82" w:rsidRPr="00D65EA6">
        <w:rPr>
          <w:rFonts w:cs="Arial"/>
          <w:sz w:val="20"/>
          <w:szCs w:val="20"/>
        </w:rPr>
        <w:t>ntra-SN conditional PSCell change initiated by the SN (without MN involvement)</w:t>
      </w:r>
      <w:r w:rsidR="00120A82" w:rsidRPr="00D65EA6">
        <w:rPr>
          <w:rFonts w:cs="Arial" w:hint="eastAsia"/>
          <w:sz w:val="20"/>
          <w:szCs w:val="20"/>
        </w:rPr>
        <w:t>，</w:t>
      </w:r>
      <w:r w:rsidR="00120A82" w:rsidRPr="00D65EA6">
        <w:rPr>
          <w:rFonts w:cs="Arial"/>
          <w:sz w:val="20"/>
          <w:szCs w:val="20"/>
        </w:rPr>
        <w:t>and</w:t>
      </w:r>
      <w:r w:rsidR="00120A82" w:rsidRPr="00D65EA6">
        <w:rPr>
          <w:rFonts w:cs="Arial" w:hint="eastAsia"/>
          <w:sz w:val="20"/>
          <w:szCs w:val="20"/>
        </w:rPr>
        <w:t xml:space="preserve"> </w:t>
      </w:r>
      <w:r w:rsidR="00120A82" w:rsidRPr="00D65EA6">
        <w:rPr>
          <w:rFonts w:cs="Arial"/>
          <w:sz w:val="20"/>
          <w:szCs w:val="20"/>
        </w:rPr>
        <w:t>CHO and CPC-intra-SN configuration can</w:t>
      </w:r>
      <w:proofErr w:type="gramStart"/>
      <w:r w:rsidR="00120A82" w:rsidRPr="00D65EA6">
        <w:rPr>
          <w:rFonts w:cs="Arial"/>
          <w:sz w:val="20"/>
          <w:szCs w:val="20"/>
        </w:rPr>
        <w:t>’</w:t>
      </w:r>
      <w:proofErr w:type="gramEnd"/>
      <w:r w:rsidR="00120A82" w:rsidRPr="00D65EA6">
        <w:rPr>
          <w:rFonts w:cs="Arial"/>
          <w:sz w:val="20"/>
          <w:szCs w:val="20"/>
        </w:rPr>
        <w:t>t</w:t>
      </w:r>
      <w:r w:rsidR="00120A82" w:rsidRPr="00D65EA6">
        <w:rPr>
          <w:rFonts w:cs="Arial" w:hint="eastAsia"/>
          <w:sz w:val="20"/>
          <w:szCs w:val="20"/>
        </w:rPr>
        <w:t xml:space="preserve"> be configured </w:t>
      </w:r>
      <w:r w:rsidR="00120A82" w:rsidRPr="00D65EA6">
        <w:rPr>
          <w:rFonts w:cs="Arial"/>
          <w:sz w:val="20"/>
          <w:szCs w:val="20"/>
        </w:rPr>
        <w:t>simultaneously</w:t>
      </w:r>
      <w:r w:rsidR="00120A82" w:rsidRPr="00D65EA6">
        <w:rPr>
          <w:rFonts w:cs="Arial" w:hint="eastAsia"/>
          <w:sz w:val="20"/>
          <w:szCs w:val="20"/>
        </w:rPr>
        <w:t>.</w:t>
      </w:r>
    </w:p>
    <w:p w14:paraId="62BC3DEB" w14:textId="783E90D1" w:rsidR="00120A82" w:rsidRDefault="00120A82" w:rsidP="00120A82">
      <w:pPr>
        <w:pStyle w:val="a8"/>
      </w:pPr>
      <w:r w:rsidRPr="00A34604">
        <w:rPr>
          <w:rFonts w:cs="Arial"/>
          <w:b/>
          <w:sz w:val="20"/>
          <w:szCs w:val="20"/>
        </w:rPr>
        <w:t>Observation</w:t>
      </w:r>
      <w:r w:rsidRPr="00A34604">
        <w:rPr>
          <w:rFonts w:cs="Arial" w:hint="eastAsia"/>
          <w:b/>
          <w:sz w:val="20"/>
          <w:szCs w:val="20"/>
        </w:rPr>
        <w:t xml:space="preserve"> 1</w:t>
      </w:r>
      <w:r w:rsidR="00A34604">
        <w:rPr>
          <w:rFonts w:cs="Arial" w:hint="eastAsia"/>
          <w:b/>
          <w:sz w:val="20"/>
          <w:szCs w:val="20"/>
        </w:rPr>
        <w:t xml:space="preserve">: </w:t>
      </w:r>
      <w:r w:rsidR="00A34604" w:rsidRPr="00A34604">
        <w:rPr>
          <w:rFonts w:cs="Arial" w:hint="eastAsia"/>
          <w:b/>
          <w:sz w:val="20"/>
          <w:szCs w:val="20"/>
        </w:rPr>
        <w:t>O</w:t>
      </w:r>
      <w:r w:rsidR="00A34604" w:rsidRPr="00A34604">
        <w:rPr>
          <w:rFonts w:cs="Arial"/>
          <w:b/>
          <w:sz w:val="20"/>
          <w:szCs w:val="20"/>
        </w:rPr>
        <w:t>nly</w:t>
      </w:r>
      <w:r w:rsidR="00A34604" w:rsidRPr="00A34604">
        <w:rPr>
          <w:rFonts w:cs="Arial" w:hint="eastAsia"/>
          <w:b/>
          <w:sz w:val="20"/>
          <w:szCs w:val="20"/>
        </w:rPr>
        <w:t xml:space="preserve"> </w:t>
      </w:r>
      <w:r w:rsidR="00A34604" w:rsidRPr="00A34604">
        <w:rPr>
          <w:rFonts w:cs="Arial"/>
          <w:b/>
          <w:sz w:val="20"/>
          <w:szCs w:val="20"/>
        </w:rPr>
        <w:t>limited scenarios</w:t>
      </w:r>
      <w:r w:rsidR="00A34604" w:rsidRPr="00A34604">
        <w:rPr>
          <w:rFonts w:cs="Arial" w:hint="eastAsia"/>
          <w:b/>
          <w:sz w:val="20"/>
          <w:szCs w:val="20"/>
        </w:rPr>
        <w:t xml:space="preserve"> are supported for </w:t>
      </w:r>
      <w:r w:rsidR="00CC0E51" w:rsidRPr="00CC0E51">
        <w:rPr>
          <w:rFonts w:cs="Arial"/>
          <w:b/>
          <w:sz w:val="20"/>
          <w:szCs w:val="20"/>
        </w:rPr>
        <w:t>conditional PSCell addition</w:t>
      </w:r>
      <w:r w:rsidR="00CC0E51" w:rsidRPr="00CC0E51">
        <w:rPr>
          <w:rFonts w:cs="Arial" w:hint="eastAsia"/>
          <w:b/>
          <w:sz w:val="20"/>
          <w:szCs w:val="20"/>
        </w:rPr>
        <w:t>/</w:t>
      </w:r>
      <w:r w:rsidR="00CC0E51" w:rsidRPr="00CC0E51">
        <w:rPr>
          <w:rFonts w:cs="Arial"/>
          <w:b/>
          <w:sz w:val="20"/>
          <w:szCs w:val="20"/>
        </w:rPr>
        <w:t>change</w:t>
      </w:r>
      <w:r w:rsidR="00A34604" w:rsidRPr="00A34604">
        <w:rPr>
          <w:rFonts w:cs="Arial"/>
          <w:b/>
          <w:sz w:val="20"/>
          <w:szCs w:val="20"/>
        </w:rPr>
        <w:t xml:space="preserve">, </w:t>
      </w:r>
      <w:r w:rsidR="00A34604" w:rsidRPr="00A34604">
        <w:rPr>
          <w:rFonts w:cs="Arial" w:hint="eastAsia"/>
          <w:b/>
          <w:sz w:val="20"/>
          <w:szCs w:val="20"/>
        </w:rPr>
        <w:t>including</w:t>
      </w:r>
      <w:r w:rsidR="00A34604">
        <w:rPr>
          <w:rFonts w:cs="Arial" w:hint="eastAsia"/>
          <w:b/>
          <w:sz w:val="20"/>
          <w:szCs w:val="20"/>
        </w:rPr>
        <w:t xml:space="preserve">: </w:t>
      </w:r>
      <w:r w:rsidR="00A34604" w:rsidRPr="00A34604">
        <w:rPr>
          <w:rFonts w:cs="Arial"/>
          <w:b/>
          <w:sz w:val="20"/>
          <w:szCs w:val="20"/>
        </w:rPr>
        <w:t>intra-SN conditional PSCell change initiated by the SN (without MN involvement)</w:t>
      </w:r>
      <w:r w:rsidR="00A34604" w:rsidRPr="00A34604">
        <w:rPr>
          <w:rFonts w:cs="Arial" w:hint="eastAsia"/>
          <w:b/>
          <w:sz w:val="20"/>
          <w:szCs w:val="20"/>
        </w:rPr>
        <w:t>，</w:t>
      </w:r>
      <w:r w:rsidR="00A34604" w:rsidRPr="00A34604">
        <w:rPr>
          <w:rFonts w:cs="Arial"/>
          <w:b/>
          <w:sz w:val="20"/>
          <w:szCs w:val="20"/>
        </w:rPr>
        <w:t>and</w:t>
      </w:r>
      <w:r w:rsidR="00A34604" w:rsidRPr="00A34604">
        <w:rPr>
          <w:rFonts w:cs="Arial" w:hint="eastAsia"/>
          <w:b/>
          <w:sz w:val="20"/>
          <w:szCs w:val="20"/>
        </w:rPr>
        <w:t xml:space="preserve"> </w:t>
      </w:r>
      <w:r w:rsidR="00A34604" w:rsidRPr="00A34604">
        <w:rPr>
          <w:rFonts w:cs="Arial"/>
          <w:b/>
          <w:sz w:val="20"/>
          <w:szCs w:val="20"/>
        </w:rPr>
        <w:t>CHO and CPC-intra-SN configuration can</w:t>
      </w:r>
      <w:proofErr w:type="gramStart"/>
      <w:r w:rsidR="00A34604" w:rsidRPr="00A34604">
        <w:rPr>
          <w:rFonts w:cs="Arial"/>
          <w:b/>
          <w:sz w:val="20"/>
          <w:szCs w:val="20"/>
        </w:rPr>
        <w:t>’</w:t>
      </w:r>
      <w:proofErr w:type="gramEnd"/>
      <w:r w:rsidR="00A34604" w:rsidRPr="00A34604">
        <w:rPr>
          <w:rFonts w:cs="Arial"/>
          <w:b/>
          <w:sz w:val="20"/>
          <w:szCs w:val="20"/>
        </w:rPr>
        <w:t>t</w:t>
      </w:r>
      <w:r w:rsidR="00A34604" w:rsidRPr="00A34604">
        <w:rPr>
          <w:rFonts w:cs="Arial" w:hint="eastAsia"/>
          <w:b/>
          <w:sz w:val="20"/>
          <w:szCs w:val="20"/>
        </w:rPr>
        <w:t xml:space="preserve"> be configured </w:t>
      </w:r>
      <w:r w:rsidR="00A34604" w:rsidRPr="00A34604">
        <w:rPr>
          <w:rFonts w:cs="Arial"/>
          <w:b/>
          <w:sz w:val="20"/>
          <w:szCs w:val="20"/>
        </w:rPr>
        <w:t>simultaneously</w:t>
      </w:r>
      <w:r w:rsidR="00A34604" w:rsidRPr="00A34604">
        <w:rPr>
          <w:rFonts w:cs="Arial" w:hint="eastAsia"/>
          <w:b/>
          <w:sz w:val="20"/>
          <w:szCs w:val="20"/>
        </w:rPr>
        <w:t>.</w:t>
      </w:r>
    </w:p>
    <w:p w14:paraId="153799D4" w14:textId="7EF025B4" w:rsidR="00A55160" w:rsidRPr="003872E0" w:rsidRDefault="00A55160" w:rsidP="003872E0">
      <w:pPr>
        <w:pStyle w:val="a8"/>
        <w:rPr>
          <w:rFonts w:cs="Arial"/>
          <w:sz w:val="20"/>
          <w:szCs w:val="20"/>
        </w:rPr>
      </w:pPr>
      <w:r w:rsidRPr="003872E0">
        <w:rPr>
          <w:rFonts w:cs="Arial" w:hint="eastAsia"/>
          <w:sz w:val="20"/>
          <w:szCs w:val="20"/>
        </w:rPr>
        <w:t xml:space="preserve">Besides, we may again look at the objectives of NR mobility enhancement and </w:t>
      </w:r>
      <w:r w:rsidRPr="003872E0">
        <w:rPr>
          <w:rFonts w:cs="Arial"/>
          <w:sz w:val="20"/>
          <w:szCs w:val="20"/>
        </w:rPr>
        <w:t>DC and CA enhancements</w:t>
      </w:r>
      <w:r w:rsidRPr="003872E0">
        <w:rPr>
          <w:rFonts w:cs="Arial" w:hint="eastAsia"/>
          <w:sz w:val="20"/>
          <w:szCs w:val="20"/>
        </w:rPr>
        <w:t xml:space="preserve"> as below:</w:t>
      </w:r>
    </w:p>
    <w:p w14:paraId="111515BD" w14:textId="187D776C" w:rsidR="00A55160" w:rsidRPr="00750CFC" w:rsidRDefault="00A55160" w:rsidP="00A55160">
      <w:pPr>
        <w:ind w:leftChars="13" w:left="27"/>
        <w:rPr>
          <w:b/>
          <w:u w:val="single"/>
          <w:lang w:eastAsia="ja-JP"/>
        </w:rPr>
      </w:pPr>
      <w:r w:rsidRPr="00750CFC">
        <w:rPr>
          <w:rFonts w:hint="eastAsia"/>
          <w:b/>
          <w:u w:val="single"/>
          <w:lang w:eastAsia="ja-JP"/>
        </w:rPr>
        <w:t>Objective of NR mobility enhancement</w:t>
      </w:r>
      <w:r w:rsidR="007D30A5">
        <w:rPr>
          <w:rFonts w:hint="eastAsia"/>
          <w:b/>
          <w:u w:val="single"/>
          <w:lang w:eastAsia="ja-JP"/>
        </w:rPr>
        <w:t xml:space="preserve"> WI</w:t>
      </w:r>
      <w:r w:rsidRPr="00750CFC">
        <w:rPr>
          <w:rFonts w:hint="eastAsia"/>
          <w:b/>
          <w:u w:val="single"/>
          <w:lang w:eastAsia="ja-JP"/>
        </w:rPr>
        <w:t>:</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9"/>
      </w:tblGrid>
      <w:tr w:rsidR="00A55160" w14:paraId="4BDB9742" w14:textId="77777777" w:rsidTr="000F01C3">
        <w:tc>
          <w:tcPr>
            <w:tcW w:w="9837" w:type="dxa"/>
            <w:shd w:val="clear" w:color="auto" w:fill="auto"/>
          </w:tcPr>
          <w:p w14:paraId="70EF9E37" w14:textId="77777777" w:rsidR="00A55160" w:rsidRPr="00A141E1" w:rsidRDefault="00A55160" w:rsidP="000F01C3">
            <w:pPr>
              <w:pStyle w:val="B1"/>
              <w:ind w:left="0" w:firstLine="0"/>
              <w:rPr>
                <w:i/>
              </w:rPr>
            </w:pPr>
            <w:r w:rsidRPr="00A141E1">
              <w:rPr>
                <w:i/>
              </w:rPr>
              <w:t>The following objective are considered in this WI:</w:t>
            </w:r>
          </w:p>
          <w:p w14:paraId="3395AAC7" w14:textId="77777777" w:rsidR="00A55160" w:rsidRPr="00A141E1" w:rsidRDefault="00A55160" w:rsidP="00A55160">
            <w:pPr>
              <w:pStyle w:val="B1"/>
              <w:widowControl/>
              <w:numPr>
                <w:ilvl w:val="0"/>
                <w:numId w:val="34"/>
              </w:numPr>
              <w:overflowPunct w:val="0"/>
              <w:autoSpaceDE w:val="0"/>
              <w:autoSpaceDN w:val="0"/>
              <w:adjustRightInd w:val="0"/>
              <w:spacing w:after="180"/>
              <w:jc w:val="left"/>
              <w:textAlignment w:val="baseline"/>
              <w:rPr>
                <w:i/>
              </w:rPr>
            </w:pPr>
            <w:r w:rsidRPr="00A141E1">
              <w:rPr>
                <w:i/>
              </w:rPr>
              <w:t xml:space="preserve">To study solution(s) to reduce interruption time during HO/SCG change focusing on the following identified solutions but not limited. </w:t>
            </w:r>
          </w:p>
          <w:p w14:paraId="0FC56572" w14:textId="77777777" w:rsidR="00A55160" w:rsidRPr="00A141E1" w:rsidRDefault="00A55160" w:rsidP="00A55160">
            <w:pPr>
              <w:pStyle w:val="B1"/>
              <w:widowControl/>
              <w:numPr>
                <w:ilvl w:val="1"/>
                <w:numId w:val="34"/>
              </w:numPr>
              <w:overflowPunct w:val="0"/>
              <w:autoSpaceDE w:val="0"/>
              <w:autoSpaceDN w:val="0"/>
              <w:adjustRightInd w:val="0"/>
              <w:spacing w:after="180"/>
              <w:jc w:val="left"/>
              <w:textAlignment w:val="baseline"/>
              <w:rPr>
                <w:i/>
              </w:rPr>
            </w:pPr>
            <w:r w:rsidRPr="00A141E1">
              <w:rPr>
                <w:i/>
              </w:rPr>
              <w:t xml:space="preserve">Handover/SCG change with simultaneous connectivity with source cell and target cell. </w:t>
            </w:r>
          </w:p>
          <w:p w14:paraId="22D16F07" w14:textId="77777777" w:rsidR="00A55160" w:rsidRPr="00A141E1" w:rsidRDefault="00A55160" w:rsidP="00A55160">
            <w:pPr>
              <w:pStyle w:val="B1"/>
              <w:widowControl/>
              <w:numPr>
                <w:ilvl w:val="1"/>
                <w:numId w:val="34"/>
              </w:numPr>
              <w:overflowPunct w:val="0"/>
              <w:autoSpaceDE w:val="0"/>
              <w:autoSpaceDN w:val="0"/>
              <w:adjustRightInd w:val="0"/>
              <w:spacing w:after="180"/>
              <w:jc w:val="left"/>
              <w:textAlignment w:val="baseline"/>
              <w:rPr>
                <w:i/>
              </w:rPr>
            </w:pPr>
            <w:r w:rsidRPr="00A141E1">
              <w:rPr>
                <w:i/>
              </w:rPr>
              <w:t xml:space="preserve">Make-before-break </w:t>
            </w:r>
          </w:p>
          <w:p w14:paraId="579D2440" w14:textId="77777777" w:rsidR="00A55160" w:rsidRPr="00A141E1" w:rsidRDefault="00A55160" w:rsidP="00A55160">
            <w:pPr>
              <w:pStyle w:val="B1"/>
              <w:widowControl/>
              <w:numPr>
                <w:ilvl w:val="1"/>
                <w:numId w:val="34"/>
              </w:numPr>
              <w:overflowPunct w:val="0"/>
              <w:autoSpaceDE w:val="0"/>
              <w:autoSpaceDN w:val="0"/>
              <w:adjustRightInd w:val="0"/>
              <w:spacing w:after="180"/>
              <w:jc w:val="left"/>
              <w:textAlignment w:val="baseline"/>
              <w:rPr>
                <w:i/>
              </w:rPr>
            </w:pPr>
            <w:r w:rsidRPr="00A141E1">
              <w:rPr>
                <w:rFonts w:cs="Calibri"/>
                <w:bCs/>
                <w:i/>
              </w:rPr>
              <w:t xml:space="preserve">RACH-less handover </w:t>
            </w:r>
          </w:p>
          <w:p w14:paraId="42849ABE" w14:textId="77777777" w:rsidR="00A55160" w:rsidRPr="00A141E1" w:rsidRDefault="00A55160" w:rsidP="00A55160">
            <w:pPr>
              <w:pStyle w:val="B1"/>
              <w:widowControl/>
              <w:numPr>
                <w:ilvl w:val="0"/>
                <w:numId w:val="34"/>
              </w:numPr>
              <w:overflowPunct w:val="0"/>
              <w:autoSpaceDE w:val="0"/>
              <w:autoSpaceDN w:val="0"/>
              <w:adjustRightInd w:val="0"/>
              <w:spacing w:after="180"/>
              <w:jc w:val="left"/>
              <w:textAlignment w:val="baseline"/>
              <w:rPr>
                <w:i/>
                <w:highlight w:val="yellow"/>
              </w:rPr>
            </w:pPr>
            <w:r w:rsidRPr="00A141E1">
              <w:rPr>
                <w:i/>
                <w:highlight w:val="yellow"/>
              </w:rPr>
              <w:t xml:space="preserve">To study solution(s) to improve HO/SCG change reliability and robustness especially considering challenges in high/med frequency focusing on the following identified solutions but not limited. </w:t>
            </w:r>
          </w:p>
          <w:p w14:paraId="74314FA6" w14:textId="77777777" w:rsidR="00A55160" w:rsidRPr="00A141E1" w:rsidRDefault="00A55160" w:rsidP="00A55160">
            <w:pPr>
              <w:pStyle w:val="B1"/>
              <w:widowControl/>
              <w:numPr>
                <w:ilvl w:val="1"/>
                <w:numId w:val="34"/>
              </w:numPr>
              <w:overflowPunct w:val="0"/>
              <w:autoSpaceDE w:val="0"/>
              <w:autoSpaceDN w:val="0"/>
              <w:adjustRightInd w:val="0"/>
              <w:spacing w:after="180"/>
              <w:jc w:val="left"/>
              <w:textAlignment w:val="baseline"/>
              <w:rPr>
                <w:i/>
                <w:highlight w:val="yellow"/>
              </w:rPr>
            </w:pPr>
            <w:r w:rsidRPr="00A141E1">
              <w:rPr>
                <w:i/>
                <w:highlight w:val="yellow"/>
              </w:rPr>
              <w:t xml:space="preserve">Conditional handover </w:t>
            </w:r>
          </w:p>
          <w:p w14:paraId="22C99156" w14:textId="77777777" w:rsidR="00A55160" w:rsidRPr="00A141E1" w:rsidRDefault="00A55160" w:rsidP="00A55160">
            <w:pPr>
              <w:pStyle w:val="B1"/>
              <w:widowControl/>
              <w:numPr>
                <w:ilvl w:val="1"/>
                <w:numId w:val="34"/>
              </w:numPr>
              <w:overflowPunct w:val="0"/>
              <w:autoSpaceDE w:val="0"/>
              <w:autoSpaceDN w:val="0"/>
              <w:adjustRightInd w:val="0"/>
              <w:spacing w:after="180"/>
              <w:jc w:val="left"/>
              <w:textAlignment w:val="baseline"/>
              <w:rPr>
                <w:i/>
              </w:rPr>
            </w:pPr>
            <w:r w:rsidRPr="00A141E1">
              <w:rPr>
                <w:i/>
              </w:rPr>
              <w:t xml:space="preserve">Fast handover failure recovery </w:t>
            </w:r>
          </w:p>
          <w:p w14:paraId="29D957A7" w14:textId="77777777" w:rsidR="00A55160" w:rsidRPr="00A141E1" w:rsidRDefault="00A55160" w:rsidP="000F01C3">
            <w:pPr>
              <w:pStyle w:val="B1"/>
              <w:rPr>
                <w:i/>
              </w:rPr>
            </w:pPr>
            <w:r w:rsidRPr="00A141E1">
              <w:rPr>
                <w:i/>
                <w:highlight w:val="yellow"/>
              </w:rPr>
              <w:t>RAN2 should avoid increasing signalling overhead.</w:t>
            </w:r>
            <w:r w:rsidRPr="00A141E1">
              <w:rPr>
                <w:i/>
              </w:rPr>
              <w:t xml:space="preserve"> </w:t>
            </w:r>
          </w:p>
          <w:p w14:paraId="1204591E" w14:textId="77777777" w:rsidR="00A55160" w:rsidRPr="00A141E1" w:rsidRDefault="00A55160" w:rsidP="000F01C3">
            <w:pPr>
              <w:pStyle w:val="B1"/>
              <w:rPr>
                <w:rFonts w:cs="Calibri"/>
              </w:rPr>
            </w:pPr>
            <w:r w:rsidRPr="00A141E1">
              <w:rPr>
                <w:rFonts w:cs="Calibri"/>
                <w:i/>
              </w:rPr>
              <w:t xml:space="preserve">Note: LTE mobility enhancements should be used for baseline for fast handover failure recovery, Make-before-break and RACH-less handover. </w:t>
            </w:r>
          </w:p>
        </w:tc>
      </w:tr>
    </w:tbl>
    <w:p w14:paraId="4246A421" w14:textId="77777777" w:rsidR="00A55160" w:rsidRDefault="00A55160" w:rsidP="00A55160">
      <w:pPr>
        <w:ind w:leftChars="13" w:left="27"/>
        <w:rPr>
          <w:lang w:eastAsia="ja-JP"/>
        </w:rPr>
      </w:pPr>
    </w:p>
    <w:p w14:paraId="2B136812" w14:textId="10697150" w:rsidR="00A55160" w:rsidRPr="00B06508" w:rsidRDefault="00A55160" w:rsidP="00A55160">
      <w:pPr>
        <w:ind w:leftChars="13" w:left="27"/>
        <w:rPr>
          <w:b/>
          <w:u w:val="single"/>
        </w:rPr>
      </w:pPr>
      <w:r w:rsidRPr="00B06508">
        <w:rPr>
          <w:rFonts w:hint="eastAsia"/>
          <w:b/>
          <w:u w:val="single"/>
          <w:lang w:eastAsia="ja-JP"/>
        </w:rPr>
        <w:t xml:space="preserve">Objective of </w:t>
      </w:r>
      <w:r w:rsidRPr="00B06508">
        <w:rPr>
          <w:b/>
          <w:u w:val="single"/>
        </w:rPr>
        <w:t>DC and CA enhancements</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9"/>
      </w:tblGrid>
      <w:tr w:rsidR="00A55160" w:rsidRPr="00A141E1" w14:paraId="7C864A6F" w14:textId="77777777" w:rsidTr="000F01C3">
        <w:tc>
          <w:tcPr>
            <w:tcW w:w="9837" w:type="dxa"/>
            <w:shd w:val="clear" w:color="auto" w:fill="auto"/>
          </w:tcPr>
          <w:p w14:paraId="228C4B77" w14:textId="77777777" w:rsidR="00A55160" w:rsidRPr="00A141E1" w:rsidRDefault="00A55160" w:rsidP="00A55160">
            <w:pPr>
              <w:widowControl/>
              <w:numPr>
                <w:ilvl w:val="0"/>
                <w:numId w:val="35"/>
              </w:numPr>
              <w:overflowPunct w:val="0"/>
              <w:autoSpaceDE w:val="0"/>
              <w:autoSpaceDN w:val="0"/>
              <w:adjustRightInd w:val="0"/>
              <w:textAlignment w:val="baseline"/>
              <w:rPr>
                <w:bCs/>
                <w:i/>
              </w:rPr>
            </w:pPr>
            <w:bookmarkStart w:id="1" w:name="_Hlk516787901"/>
            <w:r w:rsidRPr="00A141E1">
              <w:rPr>
                <w:bCs/>
                <w:i/>
              </w:rPr>
              <w:t>Support of asynchronous and synchronous NR-NR Dual Connectivity [RAN1, RAN2, RAN4]</w:t>
            </w:r>
          </w:p>
          <w:p w14:paraId="7B37CE4C" w14:textId="77777777" w:rsidR="00A55160" w:rsidRPr="00A141E1" w:rsidRDefault="00A55160" w:rsidP="00A55160">
            <w:pPr>
              <w:widowControl/>
              <w:numPr>
                <w:ilvl w:val="1"/>
                <w:numId w:val="35"/>
              </w:numPr>
              <w:overflowPunct w:val="0"/>
              <w:autoSpaceDE w:val="0"/>
              <w:autoSpaceDN w:val="0"/>
              <w:adjustRightInd w:val="0"/>
              <w:textAlignment w:val="baseline"/>
              <w:rPr>
                <w:bCs/>
                <w:i/>
              </w:rPr>
            </w:pPr>
            <w:r w:rsidRPr="00A141E1">
              <w:rPr>
                <w:bCs/>
                <w:i/>
              </w:rPr>
              <w:t>UE power control [RAN1]</w:t>
            </w:r>
          </w:p>
          <w:p w14:paraId="26F2310C" w14:textId="77777777" w:rsidR="00A55160" w:rsidRPr="00A141E1" w:rsidRDefault="00A55160" w:rsidP="00A55160">
            <w:pPr>
              <w:widowControl/>
              <w:numPr>
                <w:ilvl w:val="1"/>
                <w:numId w:val="35"/>
              </w:numPr>
              <w:overflowPunct w:val="0"/>
              <w:autoSpaceDE w:val="0"/>
              <w:autoSpaceDN w:val="0"/>
              <w:adjustRightInd w:val="0"/>
              <w:textAlignment w:val="baseline"/>
              <w:rPr>
                <w:bCs/>
                <w:i/>
              </w:rPr>
            </w:pPr>
            <w:r w:rsidRPr="00A141E1">
              <w:rPr>
                <w:bCs/>
                <w:i/>
              </w:rPr>
              <w:t>RRC signalling to support of enhanced NR-NR DC [RAN2]</w:t>
            </w:r>
          </w:p>
          <w:p w14:paraId="3450615E" w14:textId="77777777" w:rsidR="00A55160" w:rsidRPr="00A141E1" w:rsidRDefault="00A55160" w:rsidP="00A55160">
            <w:pPr>
              <w:widowControl/>
              <w:numPr>
                <w:ilvl w:val="1"/>
                <w:numId w:val="35"/>
              </w:numPr>
              <w:overflowPunct w:val="0"/>
              <w:autoSpaceDE w:val="0"/>
              <w:autoSpaceDN w:val="0"/>
              <w:adjustRightInd w:val="0"/>
              <w:textAlignment w:val="baseline"/>
              <w:rPr>
                <w:bCs/>
                <w:i/>
              </w:rPr>
            </w:pPr>
            <w:r w:rsidRPr="00A141E1">
              <w:rPr>
                <w:bCs/>
                <w:i/>
              </w:rPr>
              <w:t>Core requirements to support enhanced NR-NR DC [RAN4]</w:t>
            </w:r>
          </w:p>
          <w:p w14:paraId="0AB41BFB" w14:textId="77777777" w:rsidR="00A55160" w:rsidRPr="00A141E1" w:rsidRDefault="00A55160" w:rsidP="000F01C3">
            <w:pPr>
              <w:ind w:left="360"/>
              <w:rPr>
                <w:bCs/>
                <w:i/>
              </w:rPr>
            </w:pPr>
            <w:r w:rsidRPr="00A141E1">
              <w:rPr>
                <w:bCs/>
                <w:i/>
              </w:rPr>
              <w:t xml:space="preserve">Note: </w:t>
            </w:r>
            <w:proofErr w:type="gramStart"/>
            <w:r w:rsidRPr="00A141E1">
              <w:rPr>
                <w:bCs/>
                <w:i/>
              </w:rPr>
              <w:t>Synchronous DC enhancements in this WID considers</w:t>
            </w:r>
            <w:proofErr w:type="gramEnd"/>
            <w:r w:rsidRPr="00A141E1">
              <w:rPr>
                <w:bCs/>
                <w:i/>
              </w:rPr>
              <w:t xml:space="preserve"> only cases not covered in Rel-15 exception sheet for NR WI </w:t>
            </w:r>
            <w:proofErr w:type="spellStart"/>
            <w:r w:rsidRPr="00A141E1">
              <w:rPr>
                <w:bCs/>
                <w:i/>
              </w:rPr>
              <w:t>NR_newRAT</w:t>
            </w:r>
            <w:proofErr w:type="spellEnd"/>
            <w:r w:rsidRPr="00A141E1">
              <w:rPr>
                <w:bCs/>
                <w:i/>
              </w:rPr>
              <w:t xml:space="preserve">-Core. </w:t>
            </w:r>
          </w:p>
          <w:p w14:paraId="3AA234F1" w14:textId="77777777" w:rsidR="00A55160" w:rsidRPr="00A141E1" w:rsidRDefault="00A55160" w:rsidP="000F01C3">
            <w:pPr>
              <w:ind w:left="360"/>
              <w:rPr>
                <w:bCs/>
                <w:i/>
              </w:rPr>
            </w:pPr>
          </w:p>
          <w:bookmarkEnd w:id="1"/>
          <w:p w14:paraId="7BD5C356" w14:textId="77777777" w:rsidR="00A55160" w:rsidRPr="00A141E1" w:rsidRDefault="00A55160" w:rsidP="000F01C3">
            <w:pPr>
              <w:ind w:left="720"/>
              <w:rPr>
                <w:bCs/>
                <w:i/>
              </w:rPr>
            </w:pPr>
          </w:p>
          <w:p w14:paraId="52B3A683" w14:textId="77777777" w:rsidR="00A55160" w:rsidRPr="00A141E1" w:rsidRDefault="00A55160" w:rsidP="00A55160">
            <w:pPr>
              <w:widowControl/>
              <w:numPr>
                <w:ilvl w:val="0"/>
                <w:numId w:val="35"/>
              </w:numPr>
              <w:overflowPunct w:val="0"/>
              <w:autoSpaceDE w:val="0"/>
              <w:autoSpaceDN w:val="0"/>
              <w:adjustRightInd w:val="0"/>
              <w:textAlignment w:val="baseline"/>
              <w:rPr>
                <w:bCs/>
                <w:i/>
              </w:rPr>
            </w:pPr>
            <w:r w:rsidRPr="00A141E1">
              <w:rPr>
                <w:b/>
                <w:bCs/>
                <w:i/>
              </w:rPr>
              <w:t xml:space="preserve">Early Measurement reporting: </w:t>
            </w:r>
            <w:r w:rsidRPr="00A141E1">
              <w:rPr>
                <w:bCs/>
                <w:i/>
              </w:rPr>
              <w:t>Early and fast reporting of measurements information availability from neighbor and serving cells to reduce delay setting up MR-DC and/or CA. [RAN2, RAN4]</w:t>
            </w:r>
          </w:p>
          <w:p w14:paraId="5107DB90" w14:textId="77777777" w:rsidR="00A55160" w:rsidRPr="00A141E1" w:rsidRDefault="00A55160" w:rsidP="00A55160">
            <w:pPr>
              <w:widowControl/>
              <w:numPr>
                <w:ilvl w:val="1"/>
                <w:numId w:val="35"/>
              </w:numPr>
              <w:overflowPunct w:val="0"/>
              <w:autoSpaceDE w:val="0"/>
              <w:autoSpaceDN w:val="0"/>
              <w:adjustRightInd w:val="0"/>
              <w:textAlignment w:val="baseline"/>
              <w:rPr>
                <w:bCs/>
                <w:i/>
              </w:rPr>
            </w:pPr>
            <w:r w:rsidRPr="00A141E1">
              <w:rPr>
                <w:bCs/>
                <w:i/>
              </w:rPr>
              <w:t>This objective applies to MR-DC, NR-NR DC and CA</w:t>
            </w:r>
          </w:p>
          <w:p w14:paraId="357EF356" w14:textId="77777777" w:rsidR="00A55160" w:rsidRPr="00A141E1" w:rsidRDefault="00A55160" w:rsidP="00A55160">
            <w:pPr>
              <w:widowControl/>
              <w:numPr>
                <w:ilvl w:val="1"/>
                <w:numId w:val="35"/>
              </w:numPr>
              <w:overflowPunct w:val="0"/>
              <w:autoSpaceDE w:val="0"/>
              <w:autoSpaceDN w:val="0"/>
              <w:adjustRightInd w:val="0"/>
              <w:textAlignment w:val="baseline"/>
              <w:rPr>
                <w:bCs/>
                <w:i/>
              </w:rPr>
            </w:pPr>
            <w:r w:rsidRPr="00A141E1">
              <w:rPr>
                <w:bCs/>
                <w:i/>
              </w:rPr>
              <w:t>The objective should consider measurements in IDLE, INACTIVE mode and CONNECTED mode</w:t>
            </w:r>
          </w:p>
          <w:p w14:paraId="624A03C8" w14:textId="77777777" w:rsidR="00A55160" w:rsidRPr="00A141E1" w:rsidRDefault="00A55160" w:rsidP="00A55160">
            <w:pPr>
              <w:widowControl/>
              <w:numPr>
                <w:ilvl w:val="1"/>
                <w:numId w:val="35"/>
              </w:numPr>
              <w:overflowPunct w:val="0"/>
              <w:autoSpaceDE w:val="0"/>
              <w:autoSpaceDN w:val="0"/>
              <w:adjustRightInd w:val="0"/>
              <w:textAlignment w:val="baseline"/>
              <w:rPr>
                <w:bCs/>
                <w:i/>
              </w:rPr>
            </w:pPr>
            <w:r w:rsidRPr="00A141E1">
              <w:rPr>
                <w:bCs/>
                <w:i/>
              </w:rPr>
              <w:t>The impacts on UE power consumption should be minimized</w:t>
            </w:r>
          </w:p>
          <w:p w14:paraId="4C7FEBD1" w14:textId="77777777" w:rsidR="00A55160" w:rsidRPr="00A141E1" w:rsidRDefault="00A55160" w:rsidP="00A55160">
            <w:pPr>
              <w:widowControl/>
              <w:numPr>
                <w:ilvl w:val="1"/>
                <w:numId w:val="35"/>
              </w:numPr>
              <w:overflowPunct w:val="0"/>
              <w:autoSpaceDE w:val="0"/>
              <w:autoSpaceDN w:val="0"/>
              <w:adjustRightInd w:val="0"/>
              <w:textAlignment w:val="baseline"/>
              <w:rPr>
                <w:bCs/>
                <w:i/>
              </w:rPr>
            </w:pPr>
            <w:r w:rsidRPr="00A141E1">
              <w:rPr>
                <w:bCs/>
                <w:i/>
              </w:rPr>
              <w:t xml:space="preserve">The LTE Rel-15 </w:t>
            </w:r>
            <w:proofErr w:type="spellStart"/>
            <w:r w:rsidRPr="00A141E1">
              <w:rPr>
                <w:bCs/>
                <w:i/>
              </w:rPr>
              <w:t>euCA</w:t>
            </w:r>
            <w:proofErr w:type="spellEnd"/>
            <w:r w:rsidRPr="00A141E1">
              <w:rPr>
                <w:bCs/>
                <w:i/>
              </w:rPr>
              <w:t xml:space="preserve"> work should be utilized, when applicable</w:t>
            </w:r>
          </w:p>
          <w:p w14:paraId="62869ACC" w14:textId="77777777" w:rsidR="00A55160" w:rsidRPr="00A141E1" w:rsidRDefault="00A55160" w:rsidP="000F01C3">
            <w:pPr>
              <w:ind w:left="720"/>
              <w:rPr>
                <w:bCs/>
                <w:i/>
              </w:rPr>
            </w:pPr>
          </w:p>
          <w:p w14:paraId="60ED7733" w14:textId="77777777" w:rsidR="00A55160" w:rsidRPr="00A141E1" w:rsidRDefault="00A55160" w:rsidP="00A55160">
            <w:pPr>
              <w:widowControl/>
              <w:numPr>
                <w:ilvl w:val="0"/>
                <w:numId w:val="35"/>
              </w:numPr>
              <w:overflowPunct w:val="0"/>
              <w:autoSpaceDE w:val="0"/>
              <w:autoSpaceDN w:val="0"/>
              <w:adjustRightInd w:val="0"/>
              <w:textAlignment w:val="baseline"/>
              <w:rPr>
                <w:bCs/>
                <w:i/>
                <w:highlight w:val="yellow"/>
              </w:rPr>
            </w:pPr>
            <w:r w:rsidRPr="00A141E1">
              <w:rPr>
                <w:b/>
                <w:bCs/>
                <w:i/>
                <w:highlight w:val="yellow"/>
              </w:rPr>
              <w:t>Efficient and low latency serving cell configuration/activation/setup:</w:t>
            </w:r>
            <w:r w:rsidRPr="00A141E1">
              <w:rPr>
                <w:bCs/>
                <w:i/>
                <w:highlight w:val="yellow"/>
              </w:rPr>
              <w:t xml:space="preserve"> Minimizing signalling overhead </w:t>
            </w:r>
            <w:r w:rsidRPr="00A141E1">
              <w:rPr>
                <w:bCs/>
                <w:i/>
                <w:highlight w:val="yellow"/>
              </w:rPr>
              <w:lastRenderedPageBreak/>
              <w:t>and latency needed for initial cell setup, additional cell setup and additional cell activation for data transmission. [RAN2, RAN1, RAN4, RAN3]</w:t>
            </w:r>
          </w:p>
          <w:p w14:paraId="1102B95F" w14:textId="77777777" w:rsidR="00A55160" w:rsidRPr="00A141E1" w:rsidRDefault="00A55160" w:rsidP="00A55160">
            <w:pPr>
              <w:widowControl/>
              <w:numPr>
                <w:ilvl w:val="1"/>
                <w:numId w:val="35"/>
              </w:numPr>
              <w:overflowPunct w:val="0"/>
              <w:autoSpaceDE w:val="0"/>
              <w:autoSpaceDN w:val="0"/>
              <w:adjustRightInd w:val="0"/>
              <w:textAlignment w:val="baseline"/>
              <w:rPr>
                <w:bCs/>
                <w:i/>
                <w:highlight w:val="yellow"/>
              </w:rPr>
            </w:pPr>
            <w:r w:rsidRPr="00A141E1">
              <w:rPr>
                <w:bCs/>
                <w:i/>
                <w:highlight w:val="yellow"/>
              </w:rPr>
              <w:t>This objective applies to MR-DC, NR-NR DC and CA</w:t>
            </w:r>
          </w:p>
          <w:p w14:paraId="308E1CD2" w14:textId="77777777" w:rsidR="00A55160" w:rsidRPr="00A141E1" w:rsidRDefault="00A55160" w:rsidP="00A55160">
            <w:pPr>
              <w:widowControl/>
              <w:numPr>
                <w:ilvl w:val="1"/>
                <w:numId w:val="35"/>
              </w:numPr>
              <w:overflowPunct w:val="0"/>
              <w:autoSpaceDE w:val="0"/>
              <w:autoSpaceDN w:val="0"/>
              <w:adjustRightInd w:val="0"/>
              <w:textAlignment w:val="baseline"/>
              <w:rPr>
                <w:bCs/>
                <w:i/>
              </w:rPr>
            </w:pPr>
            <w:r w:rsidRPr="00A141E1">
              <w:rPr>
                <w:bCs/>
                <w:i/>
              </w:rPr>
              <w:t>The objective should consider enhancements when starting from IDLE, INACTIVE mode and CONNECTED mode</w:t>
            </w:r>
          </w:p>
          <w:p w14:paraId="56F47DAD" w14:textId="77777777" w:rsidR="00A55160" w:rsidRPr="00A141E1" w:rsidRDefault="00A55160" w:rsidP="000F01C3">
            <w:pPr>
              <w:rPr>
                <w:bCs/>
                <w:lang w:eastAsia="ja-JP"/>
              </w:rPr>
            </w:pPr>
            <w:r w:rsidRPr="00A141E1">
              <w:rPr>
                <w:rFonts w:hint="eastAsia"/>
                <w:bCs/>
                <w:i/>
                <w:lang w:eastAsia="ja-JP"/>
              </w:rPr>
              <w:t xml:space="preserve"> -----(omitted)-----</w:t>
            </w:r>
          </w:p>
        </w:tc>
      </w:tr>
    </w:tbl>
    <w:p w14:paraId="46E27671" w14:textId="77777777" w:rsidR="00A55160" w:rsidRDefault="00A55160" w:rsidP="00A55160">
      <w:pPr>
        <w:ind w:leftChars="13" w:left="27"/>
        <w:rPr>
          <w:b/>
          <w:lang w:eastAsia="ja-JP"/>
        </w:rPr>
      </w:pPr>
    </w:p>
    <w:p w14:paraId="6983D8EB" w14:textId="1DDE7607" w:rsidR="003872E0" w:rsidRDefault="00C10726" w:rsidP="007964AB">
      <w:pPr>
        <w:pStyle w:val="a8"/>
        <w:rPr>
          <w:rFonts w:cs="Arial"/>
          <w:sz w:val="20"/>
          <w:szCs w:val="20"/>
        </w:rPr>
      </w:pPr>
      <w:r w:rsidRPr="00C10726">
        <w:rPr>
          <w:rFonts w:cs="Arial" w:hint="eastAsia"/>
          <w:sz w:val="20"/>
          <w:szCs w:val="20"/>
        </w:rPr>
        <w:t>The objectives high-lighted yellow in above are targeting reducing the latency and signalling overhead. In R16</w:t>
      </w:r>
      <w:r>
        <w:rPr>
          <w:rFonts w:cs="Arial" w:hint="eastAsia"/>
          <w:sz w:val="20"/>
          <w:szCs w:val="20"/>
        </w:rPr>
        <w:t xml:space="preserve">, the introduction of </w:t>
      </w:r>
      <w:r w:rsidRPr="00C10726">
        <w:rPr>
          <w:rFonts w:cs="Arial" w:hint="eastAsia"/>
          <w:sz w:val="20"/>
          <w:szCs w:val="20"/>
        </w:rPr>
        <w:t>i</w:t>
      </w:r>
      <w:r w:rsidRPr="00C10726">
        <w:rPr>
          <w:rFonts w:cs="Arial"/>
          <w:sz w:val="20"/>
          <w:szCs w:val="20"/>
        </w:rPr>
        <w:t>ntra-SN conditional PSCell change initiated by the SN</w:t>
      </w:r>
      <w:r>
        <w:rPr>
          <w:rFonts w:cs="Arial" w:hint="eastAsia"/>
          <w:sz w:val="20"/>
          <w:szCs w:val="20"/>
        </w:rPr>
        <w:t xml:space="preserve"> is</w:t>
      </w:r>
      <w:r>
        <w:rPr>
          <w:rFonts w:cs="Arial"/>
          <w:sz w:val="20"/>
          <w:szCs w:val="20"/>
        </w:rPr>
        <w:t xml:space="preserve"> </w:t>
      </w:r>
      <w:r w:rsidR="007964AB">
        <w:rPr>
          <w:rFonts w:cs="Arial"/>
          <w:sz w:val="20"/>
          <w:szCs w:val="20"/>
        </w:rPr>
        <w:t xml:space="preserve">to solve these </w:t>
      </w:r>
      <w:r w:rsidR="00F257E6">
        <w:rPr>
          <w:rFonts w:cs="Arial" w:hint="eastAsia"/>
          <w:sz w:val="20"/>
          <w:szCs w:val="20"/>
        </w:rPr>
        <w:t>targets</w:t>
      </w:r>
      <w:r>
        <w:rPr>
          <w:rFonts w:cs="Arial" w:hint="eastAsia"/>
          <w:sz w:val="20"/>
          <w:szCs w:val="20"/>
        </w:rPr>
        <w:t>.</w:t>
      </w:r>
      <w:r w:rsidRPr="008E0458">
        <w:rPr>
          <w:rFonts w:cs="Arial" w:hint="eastAsia"/>
          <w:sz w:val="20"/>
          <w:szCs w:val="20"/>
        </w:rPr>
        <w:t xml:space="preserve"> </w:t>
      </w:r>
      <w:r w:rsidR="003872E0">
        <w:rPr>
          <w:rFonts w:cs="Arial" w:hint="eastAsia"/>
          <w:sz w:val="20"/>
          <w:szCs w:val="20"/>
        </w:rPr>
        <w:t>I</w:t>
      </w:r>
      <w:r w:rsidR="003872E0" w:rsidRPr="003872E0">
        <w:rPr>
          <w:rFonts w:cs="Arial"/>
          <w:sz w:val="20"/>
          <w:szCs w:val="20"/>
        </w:rPr>
        <w:t xml:space="preserve">t's just that </w:t>
      </w:r>
      <w:r w:rsidR="008E0458" w:rsidRPr="008E0458">
        <w:rPr>
          <w:rFonts w:cs="Arial" w:hint="eastAsia"/>
          <w:sz w:val="20"/>
          <w:szCs w:val="20"/>
        </w:rPr>
        <w:t>due to lack of time</w:t>
      </w:r>
      <w:r w:rsidR="008E0458">
        <w:rPr>
          <w:rFonts w:cs="Arial" w:hint="eastAsia"/>
          <w:sz w:val="20"/>
          <w:szCs w:val="20"/>
        </w:rPr>
        <w:t>,</w:t>
      </w:r>
      <w:r w:rsidRPr="008E0458">
        <w:rPr>
          <w:rFonts w:cs="Arial" w:hint="eastAsia"/>
          <w:sz w:val="20"/>
          <w:szCs w:val="20"/>
        </w:rPr>
        <w:t xml:space="preserve"> more </w:t>
      </w:r>
      <w:r w:rsidR="008E0458" w:rsidRPr="008E0458">
        <w:rPr>
          <w:rFonts w:cs="Arial"/>
          <w:sz w:val="20"/>
          <w:szCs w:val="20"/>
        </w:rPr>
        <w:t>scenarios</w:t>
      </w:r>
      <w:r w:rsidRPr="008E0458">
        <w:rPr>
          <w:rFonts w:cs="Arial" w:hint="eastAsia"/>
          <w:sz w:val="20"/>
          <w:szCs w:val="20"/>
        </w:rPr>
        <w:t xml:space="preserve"> </w:t>
      </w:r>
      <w:r w:rsidR="008E0458">
        <w:rPr>
          <w:rFonts w:cs="Arial" w:hint="eastAsia"/>
          <w:sz w:val="20"/>
          <w:szCs w:val="20"/>
        </w:rPr>
        <w:t>were</w:t>
      </w:r>
      <w:r w:rsidRPr="008E0458">
        <w:rPr>
          <w:rFonts w:cs="Arial" w:hint="eastAsia"/>
          <w:sz w:val="20"/>
          <w:szCs w:val="20"/>
        </w:rPr>
        <w:t>n</w:t>
      </w:r>
      <w:r w:rsidRPr="008E0458">
        <w:rPr>
          <w:rFonts w:cs="Arial"/>
          <w:sz w:val="20"/>
          <w:szCs w:val="20"/>
        </w:rPr>
        <w:t>’</w:t>
      </w:r>
      <w:r w:rsidRPr="008E0458">
        <w:rPr>
          <w:rFonts w:cs="Arial" w:hint="eastAsia"/>
          <w:sz w:val="20"/>
          <w:szCs w:val="20"/>
        </w:rPr>
        <w:t xml:space="preserve">t </w:t>
      </w:r>
      <w:r w:rsidR="008E0458" w:rsidRPr="008E0458">
        <w:rPr>
          <w:rFonts w:cs="Arial"/>
          <w:sz w:val="20"/>
          <w:szCs w:val="20"/>
        </w:rPr>
        <w:t>introduced</w:t>
      </w:r>
      <w:r w:rsidR="008E0458">
        <w:rPr>
          <w:rFonts w:cs="Arial" w:hint="eastAsia"/>
          <w:sz w:val="20"/>
          <w:szCs w:val="20"/>
        </w:rPr>
        <w:t xml:space="preserve"> into the </w:t>
      </w:r>
      <w:r w:rsidR="00C01A8C">
        <w:rPr>
          <w:rFonts w:cs="Arial" w:hint="eastAsia"/>
          <w:sz w:val="20"/>
          <w:szCs w:val="20"/>
        </w:rPr>
        <w:t xml:space="preserve">R16 </w:t>
      </w:r>
      <w:r w:rsidR="008E0458">
        <w:rPr>
          <w:rFonts w:cs="Arial" w:hint="eastAsia"/>
          <w:sz w:val="20"/>
          <w:szCs w:val="20"/>
        </w:rPr>
        <w:t>specification.</w:t>
      </w:r>
    </w:p>
    <w:p w14:paraId="2E5ABCBD" w14:textId="55A23E55" w:rsidR="008E0458" w:rsidRDefault="004F45CD" w:rsidP="007964AB">
      <w:pPr>
        <w:pStyle w:val="a8"/>
        <w:rPr>
          <w:rFonts w:cs="Arial"/>
          <w:sz w:val="20"/>
          <w:szCs w:val="20"/>
        </w:rPr>
      </w:pPr>
      <w:r>
        <w:rPr>
          <w:rFonts w:cs="Arial" w:hint="eastAsia"/>
          <w:sz w:val="20"/>
          <w:szCs w:val="20"/>
        </w:rPr>
        <w:t>Then</w:t>
      </w:r>
      <w:r w:rsidR="008061A0">
        <w:rPr>
          <w:rFonts w:cs="Arial" w:hint="eastAsia"/>
          <w:sz w:val="20"/>
          <w:szCs w:val="20"/>
        </w:rPr>
        <w:t>,</w:t>
      </w:r>
      <w:r>
        <w:rPr>
          <w:rFonts w:cs="Arial" w:hint="eastAsia"/>
          <w:sz w:val="20"/>
          <w:szCs w:val="20"/>
        </w:rPr>
        <w:t xml:space="preserve"> for R17, </w:t>
      </w:r>
      <w:r w:rsidR="00B146D5">
        <w:rPr>
          <w:rFonts w:cs="Arial" w:hint="eastAsia"/>
          <w:sz w:val="20"/>
          <w:szCs w:val="20"/>
        </w:rPr>
        <w:t xml:space="preserve">we can discuss each possible </w:t>
      </w:r>
      <w:r w:rsidR="00B146D5" w:rsidRPr="00B146D5">
        <w:rPr>
          <w:rFonts w:cs="Arial"/>
          <w:sz w:val="20"/>
          <w:szCs w:val="20"/>
        </w:rPr>
        <w:t>scenario</w:t>
      </w:r>
      <w:r w:rsidR="00B146D5" w:rsidRPr="00B146D5">
        <w:rPr>
          <w:rFonts w:cs="Arial" w:hint="eastAsia"/>
          <w:sz w:val="20"/>
          <w:szCs w:val="20"/>
        </w:rPr>
        <w:t xml:space="preserve"> </w:t>
      </w:r>
      <w:r w:rsidR="00B146D5">
        <w:rPr>
          <w:rFonts w:cs="Arial" w:hint="eastAsia"/>
          <w:sz w:val="20"/>
          <w:szCs w:val="20"/>
        </w:rPr>
        <w:t xml:space="preserve">case by case. </w:t>
      </w:r>
      <w:r w:rsidR="00F257E6">
        <w:rPr>
          <w:rFonts w:cs="Arial"/>
          <w:sz w:val="20"/>
          <w:szCs w:val="20"/>
        </w:rPr>
        <w:t>A</w:t>
      </w:r>
      <w:r w:rsidR="00F257E6">
        <w:rPr>
          <w:rFonts w:cs="Arial" w:hint="eastAsia"/>
          <w:sz w:val="20"/>
          <w:szCs w:val="20"/>
        </w:rPr>
        <w:t xml:space="preserve">nd </w:t>
      </w:r>
      <w:r w:rsidR="00F257E6">
        <w:rPr>
          <w:rFonts w:cs="Arial"/>
          <w:sz w:val="20"/>
          <w:szCs w:val="20"/>
        </w:rPr>
        <w:t>a</w:t>
      </w:r>
      <w:r w:rsidR="00F257E6" w:rsidRPr="00F257E6">
        <w:rPr>
          <w:rFonts w:cs="Arial"/>
          <w:sz w:val="20"/>
          <w:szCs w:val="20"/>
        </w:rPr>
        <w:t xml:space="preserve">s long as it </w:t>
      </w:r>
      <w:r w:rsidR="00F257E6">
        <w:rPr>
          <w:rFonts w:cs="Arial"/>
          <w:sz w:val="20"/>
          <w:szCs w:val="20"/>
        </w:rPr>
        <w:t>can</w:t>
      </w:r>
      <w:r w:rsidR="00F257E6">
        <w:rPr>
          <w:rFonts w:cs="Arial" w:hint="eastAsia"/>
          <w:sz w:val="20"/>
          <w:szCs w:val="20"/>
        </w:rPr>
        <w:t xml:space="preserve"> </w:t>
      </w:r>
      <w:r w:rsidR="00F257E6">
        <w:rPr>
          <w:rFonts w:cs="Arial"/>
          <w:sz w:val="20"/>
          <w:szCs w:val="20"/>
        </w:rPr>
        <w:t>meet</w:t>
      </w:r>
      <w:r w:rsidR="00F257E6" w:rsidRPr="00F257E6">
        <w:rPr>
          <w:rFonts w:cs="Arial"/>
          <w:sz w:val="20"/>
          <w:szCs w:val="20"/>
        </w:rPr>
        <w:t xml:space="preserve"> the above performance requirements, it should be </w:t>
      </w:r>
      <w:r w:rsidR="00F257E6">
        <w:rPr>
          <w:rFonts w:cs="Arial"/>
          <w:sz w:val="20"/>
          <w:szCs w:val="20"/>
        </w:rPr>
        <w:t>considered</w:t>
      </w:r>
      <w:r w:rsidR="00F257E6">
        <w:rPr>
          <w:rFonts w:cs="Arial" w:hint="eastAsia"/>
          <w:sz w:val="20"/>
          <w:szCs w:val="20"/>
        </w:rPr>
        <w:t xml:space="preserve"> as </w:t>
      </w:r>
      <w:r w:rsidR="00F257E6" w:rsidRPr="00F257E6">
        <w:rPr>
          <w:rFonts w:cs="Arial"/>
          <w:sz w:val="20"/>
          <w:szCs w:val="20"/>
        </w:rPr>
        <w:t>one of the R17 enhancement scenarios</w:t>
      </w:r>
    </w:p>
    <w:p w14:paraId="4C3E1620" w14:textId="6828F4C1" w:rsidR="00F257E6" w:rsidRPr="00F257E6" w:rsidRDefault="00F257E6" w:rsidP="007964AB">
      <w:pPr>
        <w:pStyle w:val="a8"/>
        <w:rPr>
          <w:rFonts w:cs="Arial"/>
          <w:b/>
          <w:sz w:val="20"/>
          <w:szCs w:val="20"/>
        </w:rPr>
      </w:pPr>
      <w:r w:rsidRPr="00F257E6">
        <w:rPr>
          <w:rFonts w:cs="Arial" w:hint="eastAsia"/>
          <w:b/>
          <w:sz w:val="20"/>
          <w:szCs w:val="20"/>
        </w:rPr>
        <w:t>Observation 2</w:t>
      </w:r>
      <w:r>
        <w:rPr>
          <w:rFonts w:cs="Arial" w:hint="eastAsia"/>
          <w:b/>
          <w:sz w:val="20"/>
          <w:szCs w:val="20"/>
        </w:rPr>
        <w:t>: Target</w:t>
      </w:r>
      <w:r w:rsidRPr="00F257E6">
        <w:rPr>
          <w:rFonts w:cs="Arial" w:hint="eastAsia"/>
          <w:b/>
          <w:sz w:val="20"/>
          <w:szCs w:val="20"/>
        </w:rPr>
        <w:t xml:space="preserve"> </w:t>
      </w:r>
      <w:r>
        <w:rPr>
          <w:rFonts w:cs="Arial" w:hint="eastAsia"/>
          <w:b/>
          <w:sz w:val="20"/>
          <w:szCs w:val="20"/>
        </w:rPr>
        <w:t xml:space="preserve">of </w:t>
      </w:r>
      <w:r w:rsidRPr="00F257E6">
        <w:rPr>
          <w:rFonts w:cs="Arial" w:hint="eastAsia"/>
          <w:b/>
          <w:sz w:val="20"/>
          <w:szCs w:val="20"/>
        </w:rPr>
        <w:t xml:space="preserve">reducing the latency and signalling overhead </w:t>
      </w:r>
      <w:r w:rsidRPr="00F257E6">
        <w:rPr>
          <w:rFonts w:cs="Arial"/>
          <w:b/>
          <w:sz w:val="20"/>
          <w:szCs w:val="20"/>
        </w:rPr>
        <w:t>can be used as a primary cr</w:t>
      </w:r>
      <w:r>
        <w:rPr>
          <w:rFonts w:cs="Arial"/>
          <w:b/>
          <w:sz w:val="20"/>
          <w:szCs w:val="20"/>
        </w:rPr>
        <w:t>iterion for determining who</w:t>
      </w:r>
      <w:r w:rsidRPr="00F257E6">
        <w:rPr>
          <w:rFonts w:cs="Arial"/>
          <w:b/>
          <w:sz w:val="20"/>
          <w:szCs w:val="20"/>
        </w:rPr>
        <w:t xml:space="preserve"> </w:t>
      </w:r>
      <w:r w:rsidRPr="00F257E6">
        <w:rPr>
          <w:rFonts w:cs="Arial" w:hint="eastAsia"/>
          <w:b/>
          <w:sz w:val="20"/>
          <w:szCs w:val="20"/>
        </w:rPr>
        <w:t>can</w:t>
      </w:r>
      <w:r w:rsidRPr="00F257E6">
        <w:rPr>
          <w:rFonts w:cs="Arial"/>
          <w:b/>
          <w:sz w:val="20"/>
          <w:szCs w:val="20"/>
        </w:rPr>
        <w:t xml:space="preserve"> be considered</w:t>
      </w:r>
      <w:r w:rsidRPr="00F257E6">
        <w:rPr>
          <w:rFonts w:cs="Arial" w:hint="eastAsia"/>
          <w:b/>
          <w:sz w:val="20"/>
          <w:szCs w:val="20"/>
        </w:rPr>
        <w:t xml:space="preserve"> as </w:t>
      </w:r>
      <w:r w:rsidRPr="00F257E6">
        <w:rPr>
          <w:rFonts w:cs="Arial"/>
          <w:b/>
          <w:sz w:val="20"/>
          <w:szCs w:val="20"/>
        </w:rPr>
        <w:t>one of the R17 enhancement scenarios</w:t>
      </w:r>
      <w:r w:rsidRPr="00F257E6">
        <w:rPr>
          <w:rFonts w:cs="Arial" w:hint="eastAsia"/>
          <w:b/>
          <w:sz w:val="20"/>
          <w:szCs w:val="20"/>
        </w:rPr>
        <w:t>.</w:t>
      </w:r>
    </w:p>
    <w:p w14:paraId="616671AB" w14:textId="09C8F813" w:rsidR="00B146D5" w:rsidRPr="004F45CD" w:rsidRDefault="00B146D5" w:rsidP="007964AB">
      <w:pPr>
        <w:pStyle w:val="a8"/>
        <w:rPr>
          <w:rFonts w:cs="Arial"/>
          <w:sz w:val="20"/>
          <w:szCs w:val="20"/>
          <w:u w:val="single"/>
        </w:rPr>
      </w:pPr>
      <w:r w:rsidRPr="004F45CD">
        <w:rPr>
          <w:rFonts w:cs="Arial" w:hint="eastAsia"/>
          <w:sz w:val="20"/>
          <w:szCs w:val="20"/>
          <w:u w:val="single"/>
        </w:rPr>
        <w:t xml:space="preserve">Scenario 1: </w:t>
      </w:r>
      <w:r w:rsidRPr="004F45CD">
        <w:rPr>
          <w:u w:val="single"/>
        </w:rPr>
        <w:t>Secondary Node Addition</w:t>
      </w:r>
      <w:r w:rsidRPr="004F45CD">
        <w:rPr>
          <w:rFonts w:hint="eastAsia"/>
          <w:u w:val="single"/>
        </w:rPr>
        <w:t xml:space="preserve"> for MR-DC, EN-DC, or NR-DC</w:t>
      </w:r>
    </w:p>
    <w:p w14:paraId="6A07682A" w14:textId="2D16D8F4" w:rsidR="008E0458" w:rsidRDefault="00BC1F95" w:rsidP="00BC1F95">
      <w:pPr>
        <w:pStyle w:val="a8"/>
        <w:rPr>
          <w:rFonts w:cs="Arial"/>
          <w:sz w:val="20"/>
          <w:szCs w:val="20"/>
        </w:rPr>
      </w:pPr>
      <w:r w:rsidRPr="00BC1F95">
        <w:rPr>
          <w:rFonts w:cs="Arial"/>
          <w:sz w:val="20"/>
          <w:szCs w:val="20"/>
        </w:rPr>
        <w:t>The Secondary Node Addition procedure is initiated by the MN and is used to establish a UE context at the SN to provide resources from the SN to the UE</w:t>
      </w:r>
      <w:r w:rsidRPr="00BC1F95">
        <w:rPr>
          <w:rFonts w:cs="Arial" w:hint="eastAsia"/>
          <w:sz w:val="20"/>
          <w:szCs w:val="20"/>
        </w:rPr>
        <w:t xml:space="preserve">. </w:t>
      </w:r>
      <w:r w:rsidR="004F45CD">
        <w:rPr>
          <w:rFonts w:cs="Arial"/>
          <w:sz w:val="20"/>
          <w:szCs w:val="20"/>
        </w:rPr>
        <w:t xml:space="preserve">If combined with </w:t>
      </w:r>
      <w:r w:rsidRPr="00BC1F95">
        <w:rPr>
          <w:rFonts w:cs="Arial"/>
          <w:sz w:val="20"/>
          <w:szCs w:val="20"/>
        </w:rPr>
        <w:t xml:space="preserve">conditional </w:t>
      </w:r>
      <w:r w:rsidR="004F45CD">
        <w:rPr>
          <w:rFonts w:cs="Arial" w:hint="eastAsia"/>
          <w:sz w:val="20"/>
          <w:szCs w:val="20"/>
        </w:rPr>
        <w:t>handover</w:t>
      </w:r>
      <w:r w:rsidRPr="00BC1F95">
        <w:rPr>
          <w:rFonts w:cs="Arial"/>
          <w:sz w:val="20"/>
          <w:szCs w:val="20"/>
        </w:rPr>
        <w:t xml:space="preserve"> technology, multiple SN</w:t>
      </w:r>
      <w:r w:rsidR="004F45CD">
        <w:rPr>
          <w:rFonts w:cs="Arial" w:hint="eastAsia"/>
          <w:sz w:val="20"/>
          <w:szCs w:val="20"/>
        </w:rPr>
        <w:t>s</w:t>
      </w:r>
      <w:r w:rsidR="004F45CD">
        <w:rPr>
          <w:rFonts w:cs="Arial"/>
          <w:sz w:val="20"/>
          <w:szCs w:val="20"/>
        </w:rPr>
        <w:t xml:space="preserve"> can</w:t>
      </w:r>
      <w:r w:rsidRPr="00BC1F95">
        <w:rPr>
          <w:rFonts w:cs="Arial"/>
          <w:sz w:val="20"/>
          <w:szCs w:val="20"/>
        </w:rPr>
        <w:t xml:space="preserve"> be configured </w:t>
      </w:r>
      <w:r w:rsidR="004F45CD">
        <w:rPr>
          <w:rFonts w:cs="Arial" w:hint="eastAsia"/>
          <w:sz w:val="20"/>
          <w:szCs w:val="20"/>
        </w:rPr>
        <w:t>to</w:t>
      </w:r>
      <w:r w:rsidRPr="00BC1F95">
        <w:rPr>
          <w:rFonts w:cs="Arial"/>
          <w:sz w:val="20"/>
          <w:szCs w:val="20"/>
        </w:rPr>
        <w:t xml:space="preserve"> UE in advance. When one of the pre-configured conditions is satisfied, the corresponding </w:t>
      </w:r>
      <w:r w:rsidR="004F45CD" w:rsidRPr="00C10726">
        <w:rPr>
          <w:rFonts w:cs="Arial"/>
          <w:sz w:val="20"/>
          <w:szCs w:val="20"/>
        </w:rPr>
        <w:t>conditional PSCell</w:t>
      </w:r>
      <w:r w:rsidR="004F45CD">
        <w:rPr>
          <w:rFonts w:cs="Arial" w:hint="eastAsia"/>
          <w:sz w:val="20"/>
          <w:szCs w:val="20"/>
        </w:rPr>
        <w:t xml:space="preserve"> Addition</w:t>
      </w:r>
      <w:r w:rsidRPr="00BC1F95">
        <w:rPr>
          <w:rFonts w:cs="Arial"/>
          <w:sz w:val="20"/>
          <w:szCs w:val="20"/>
        </w:rPr>
        <w:t xml:space="preserve"> </w:t>
      </w:r>
      <w:r w:rsidR="004F45CD">
        <w:rPr>
          <w:rFonts w:cs="Arial" w:hint="eastAsia"/>
          <w:sz w:val="20"/>
          <w:szCs w:val="20"/>
        </w:rPr>
        <w:t>procedure</w:t>
      </w:r>
      <w:r w:rsidRPr="00BC1F95">
        <w:rPr>
          <w:rFonts w:cs="Arial"/>
          <w:sz w:val="20"/>
          <w:szCs w:val="20"/>
        </w:rPr>
        <w:t xml:space="preserve"> </w:t>
      </w:r>
      <w:r w:rsidR="004F45CD">
        <w:rPr>
          <w:rFonts w:cs="Arial" w:hint="eastAsia"/>
          <w:sz w:val="20"/>
          <w:szCs w:val="20"/>
        </w:rPr>
        <w:t>will</w:t>
      </w:r>
      <w:r w:rsidRPr="00BC1F95">
        <w:rPr>
          <w:rFonts w:cs="Arial"/>
          <w:sz w:val="20"/>
          <w:szCs w:val="20"/>
        </w:rPr>
        <w:t xml:space="preserve"> be initiated, which can </w:t>
      </w:r>
      <w:r w:rsidR="00DE75A8">
        <w:rPr>
          <w:rFonts w:cs="Arial" w:hint="eastAsia"/>
          <w:sz w:val="20"/>
          <w:szCs w:val="20"/>
        </w:rPr>
        <w:t>reach</w:t>
      </w:r>
      <w:r w:rsidRPr="00BC1F95">
        <w:rPr>
          <w:rFonts w:cs="Arial"/>
          <w:sz w:val="20"/>
          <w:szCs w:val="20"/>
        </w:rPr>
        <w:t xml:space="preserve"> </w:t>
      </w:r>
      <w:r w:rsidR="00DE75A8">
        <w:rPr>
          <w:rFonts w:cs="Arial"/>
          <w:sz w:val="20"/>
          <w:szCs w:val="20"/>
        </w:rPr>
        <w:t>the</w:t>
      </w:r>
      <w:r w:rsidR="00DE75A8">
        <w:rPr>
          <w:rFonts w:cs="Arial" w:hint="eastAsia"/>
          <w:sz w:val="20"/>
          <w:szCs w:val="20"/>
        </w:rPr>
        <w:t xml:space="preserve"> </w:t>
      </w:r>
      <w:r w:rsidR="00DE75A8">
        <w:rPr>
          <w:rFonts w:cs="Arial"/>
          <w:sz w:val="20"/>
          <w:szCs w:val="20"/>
        </w:rPr>
        <w:t>target</w:t>
      </w:r>
      <w:r w:rsidR="00DE75A8">
        <w:rPr>
          <w:rFonts w:cs="Arial" w:hint="eastAsia"/>
          <w:sz w:val="20"/>
          <w:szCs w:val="20"/>
        </w:rPr>
        <w:t xml:space="preserve"> of </w:t>
      </w:r>
      <w:r w:rsidR="004F45CD" w:rsidRPr="00C10726">
        <w:rPr>
          <w:rFonts w:cs="Arial" w:hint="eastAsia"/>
          <w:sz w:val="20"/>
          <w:szCs w:val="20"/>
        </w:rPr>
        <w:t>reducing the latency and signalling overhead</w:t>
      </w:r>
      <w:r w:rsidRPr="00BC1F95">
        <w:rPr>
          <w:rFonts w:cs="Arial"/>
          <w:sz w:val="20"/>
          <w:szCs w:val="20"/>
        </w:rPr>
        <w:t>. Therefore, it can be consid</w:t>
      </w:r>
      <w:r w:rsidR="004F45CD">
        <w:rPr>
          <w:rFonts w:cs="Arial"/>
          <w:sz w:val="20"/>
          <w:szCs w:val="20"/>
        </w:rPr>
        <w:t xml:space="preserve">ered as </w:t>
      </w:r>
      <w:r w:rsidR="00DE75A8">
        <w:rPr>
          <w:rFonts w:cs="Arial"/>
          <w:sz w:val="20"/>
          <w:szCs w:val="20"/>
        </w:rPr>
        <w:t>one</w:t>
      </w:r>
      <w:r w:rsidR="00DE75A8">
        <w:rPr>
          <w:rFonts w:cs="Arial" w:hint="eastAsia"/>
          <w:sz w:val="20"/>
          <w:szCs w:val="20"/>
        </w:rPr>
        <w:t xml:space="preserve"> of </w:t>
      </w:r>
      <w:r w:rsidR="004F45CD">
        <w:rPr>
          <w:rFonts w:cs="Arial" w:hint="eastAsia"/>
          <w:sz w:val="20"/>
          <w:szCs w:val="20"/>
        </w:rPr>
        <w:t xml:space="preserve">R17 enhancement </w:t>
      </w:r>
      <w:r w:rsidRPr="00BC1F95">
        <w:rPr>
          <w:rFonts w:cs="Arial"/>
          <w:sz w:val="20"/>
          <w:szCs w:val="20"/>
        </w:rPr>
        <w:t>scenario</w:t>
      </w:r>
      <w:r w:rsidR="004F45CD">
        <w:rPr>
          <w:rFonts w:cs="Arial" w:hint="eastAsia"/>
          <w:sz w:val="20"/>
          <w:szCs w:val="20"/>
        </w:rPr>
        <w:t xml:space="preserve">. </w:t>
      </w:r>
    </w:p>
    <w:p w14:paraId="069C9FAA" w14:textId="61BEB478" w:rsidR="00E659BB" w:rsidRPr="00C43667" w:rsidRDefault="00E659BB" w:rsidP="00BC1F95">
      <w:pPr>
        <w:pStyle w:val="a8"/>
        <w:rPr>
          <w:rFonts w:cs="Arial"/>
          <w:b/>
          <w:sz w:val="20"/>
          <w:szCs w:val="20"/>
        </w:rPr>
      </w:pPr>
      <w:r w:rsidRPr="00E659BB">
        <w:rPr>
          <w:rFonts w:cs="Arial" w:hint="eastAsia"/>
          <w:b/>
          <w:sz w:val="20"/>
          <w:szCs w:val="20"/>
        </w:rPr>
        <w:t>Proposal 1</w:t>
      </w:r>
      <w:r w:rsidR="00C43667">
        <w:rPr>
          <w:rFonts w:cs="Arial" w:hint="eastAsia"/>
          <w:b/>
          <w:sz w:val="20"/>
          <w:szCs w:val="20"/>
        </w:rPr>
        <w:t xml:space="preserve">: </w:t>
      </w:r>
      <w:r>
        <w:rPr>
          <w:rFonts w:cs="Arial" w:hint="eastAsia"/>
          <w:b/>
          <w:sz w:val="20"/>
          <w:szCs w:val="20"/>
        </w:rPr>
        <w:t>Condi</w:t>
      </w:r>
      <w:r w:rsidR="00C43667">
        <w:rPr>
          <w:rFonts w:cs="Arial" w:hint="eastAsia"/>
          <w:b/>
          <w:sz w:val="20"/>
          <w:szCs w:val="20"/>
        </w:rPr>
        <w:t>ti</w:t>
      </w:r>
      <w:r>
        <w:rPr>
          <w:rFonts w:cs="Arial" w:hint="eastAsia"/>
          <w:b/>
          <w:sz w:val="20"/>
          <w:szCs w:val="20"/>
        </w:rPr>
        <w:t xml:space="preserve">onal </w:t>
      </w:r>
      <w:r w:rsidRPr="00E659BB">
        <w:rPr>
          <w:rFonts w:cs="Arial"/>
          <w:b/>
          <w:sz w:val="20"/>
          <w:szCs w:val="20"/>
        </w:rPr>
        <w:t>Secondary Node Addition</w:t>
      </w:r>
      <w:r w:rsidRPr="00E659BB">
        <w:rPr>
          <w:rFonts w:cs="Arial" w:hint="eastAsia"/>
          <w:b/>
          <w:sz w:val="20"/>
          <w:szCs w:val="20"/>
        </w:rPr>
        <w:t xml:space="preserve"> for MR-DC, EN-DC, or NR-DC</w:t>
      </w:r>
      <w:r w:rsidRPr="00E659BB">
        <w:rPr>
          <w:rFonts w:cs="Arial"/>
          <w:b/>
          <w:sz w:val="20"/>
          <w:szCs w:val="20"/>
        </w:rPr>
        <w:t xml:space="preserve"> can be considered as one</w:t>
      </w:r>
      <w:r w:rsidRPr="00E659BB">
        <w:rPr>
          <w:rFonts w:cs="Arial" w:hint="eastAsia"/>
          <w:b/>
          <w:sz w:val="20"/>
          <w:szCs w:val="20"/>
        </w:rPr>
        <w:t xml:space="preserve"> of R17 enhancement </w:t>
      </w:r>
      <w:r w:rsidRPr="00E659BB">
        <w:rPr>
          <w:rFonts w:cs="Arial"/>
          <w:b/>
          <w:sz w:val="20"/>
          <w:szCs w:val="20"/>
        </w:rPr>
        <w:t>scenario</w:t>
      </w:r>
      <w:r w:rsidR="00C43667">
        <w:rPr>
          <w:rFonts w:cs="Arial" w:hint="eastAsia"/>
          <w:b/>
          <w:sz w:val="20"/>
          <w:szCs w:val="20"/>
        </w:rPr>
        <w:t>.</w:t>
      </w:r>
    </w:p>
    <w:p w14:paraId="020B3E5F" w14:textId="22D41538" w:rsidR="00E127D6" w:rsidRPr="004F45CD" w:rsidRDefault="004F45CD" w:rsidP="00BC1F95">
      <w:pPr>
        <w:pStyle w:val="a8"/>
        <w:rPr>
          <w:rFonts w:cs="Arial"/>
          <w:sz w:val="20"/>
          <w:szCs w:val="20"/>
          <w:u w:val="single"/>
        </w:rPr>
      </w:pPr>
      <w:r w:rsidRPr="004F45CD">
        <w:rPr>
          <w:rFonts w:cs="Arial" w:hint="eastAsia"/>
          <w:sz w:val="20"/>
          <w:szCs w:val="20"/>
          <w:u w:val="single"/>
        </w:rPr>
        <w:t xml:space="preserve">Scenario 2: </w:t>
      </w:r>
      <w:r w:rsidRPr="004F45CD">
        <w:rPr>
          <w:u w:val="single"/>
        </w:rPr>
        <w:t xml:space="preserve">Secondary Node Change </w:t>
      </w:r>
      <w:r w:rsidRPr="004F45CD">
        <w:rPr>
          <w:rFonts w:hint="eastAsia"/>
          <w:u w:val="single"/>
        </w:rPr>
        <w:t>for MR-DC, EN-DC, or NR-DC</w:t>
      </w:r>
    </w:p>
    <w:p w14:paraId="01E316F3" w14:textId="7CCD6206" w:rsidR="00DF2697" w:rsidRDefault="004F45CD" w:rsidP="004F45CD">
      <w:pPr>
        <w:pStyle w:val="a8"/>
        <w:rPr>
          <w:rFonts w:cs="Arial"/>
          <w:sz w:val="20"/>
          <w:szCs w:val="20"/>
        </w:rPr>
      </w:pPr>
      <w:r w:rsidRPr="004F45CD">
        <w:rPr>
          <w:rFonts w:cs="Arial"/>
          <w:sz w:val="20"/>
          <w:szCs w:val="20"/>
        </w:rPr>
        <w:t>The Secondary Node Change procedure is initiated either by MN or SN and used to transfer a UE context from a source SN to a target SN and to change the SCG configuration in UE from one SN to another.</w:t>
      </w:r>
      <w:r w:rsidR="00EE11EF">
        <w:rPr>
          <w:rFonts w:cs="Arial" w:hint="eastAsia"/>
          <w:sz w:val="20"/>
          <w:szCs w:val="20"/>
        </w:rPr>
        <w:t xml:space="preserve"> </w:t>
      </w:r>
      <w:r>
        <w:rPr>
          <w:rFonts w:cs="Arial"/>
          <w:sz w:val="20"/>
          <w:szCs w:val="20"/>
        </w:rPr>
        <w:t>L</w:t>
      </w:r>
      <w:r>
        <w:rPr>
          <w:rFonts w:cs="Arial" w:hint="eastAsia"/>
          <w:sz w:val="20"/>
          <w:szCs w:val="20"/>
        </w:rPr>
        <w:t xml:space="preserve">ikewise, </w:t>
      </w:r>
      <w:r>
        <w:rPr>
          <w:rFonts w:cs="Arial"/>
          <w:sz w:val="20"/>
          <w:szCs w:val="20"/>
        </w:rPr>
        <w:t xml:space="preserve">combined with </w:t>
      </w:r>
      <w:r w:rsidRPr="00BC1F95">
        <w:rPr>
          <w:rFonts w:cs="Arial"/>
          <w:sz w:val="20"/>
          <w:szCs w:val="20"/>
        </w:rPr>
        <w:t xml:space="preserve">conditional </w:t>
      </w:r>
      <w:r>
        <w:rPr>
          <w:rFonts w:cs="Arial" w:hint="eastAsia"/>
          <w:sz w:val="20"/>
          <w:szCs w:val="20"/>
        </w:rPr>
        <w:t>handover</w:t>
      </w:r>
      <w:r w:rsidRPr="00BC1F95">
        <w:rPr>
          <w:rFonts w:cs="Arial"/>
          <w:sz w:val="20"/>
          <w:szCs w:val="20"/>
        </w:rPr>
        <w:t xml:space="preserve"> technology</w:t>
      </w:r>
      <w:r>
        <w:rPr>
          <w:rFonts w:cs="Arial" w:hint="eastAsia"/>
          <w:sz w:val="20"/>
          <w:szCs w:val="20"/>
        </w:rPr>
        <w:t xml:space="preserve">, </w:t>
      </w:r>
      <w:r>
        <w:rPr>
          <w:rFonts w:cs="Arial"/>
          <w:sz w:val="20"/>
          <w:szCs w:val="20"/>
        </w:rPr>
        <w:t>t</w:t>
      </w:r>
      <w:r w:rsidRPr="004F45CD">
        <w:rPr>
          <w:rFonts w:cs="Arial"/>
          <w:sz w:val="20"/>
          <w:szCs w:val="20"/>
        </w:rPr>
        <w:t>he Secondary Node Change procedure</w:t>
      </w:r>
      <w:r>
        <w:rPr>
          <w:rFonts w:cs="Arial" w:hint="eastAsia"/>
          <w:sz w:val="20"/>
          <w:szCs w:val="20"/>
        </w:rPr>
        <w:t xml:space="preserve"> can </w:t>
      </w:r>
      <w:r w:rsidR="00DF2697">
        <w:rPr>
          <w:rFonts w:cs="Arial" w:hint="eastAsia"/>
          <w:sz w:val="20"/>
          <w:szCs w:val="20"/>
        </w:rPr>
        <w:t>be executed</w:t>
      </w:r>
      <w:r w:rsidR="00DF2697" w:rsidRPr="00DF2697">
        <w:rPr>
          <w:rFonts w:cs="Arial"/>
          <w:sz w:val="20"/>
          <w:szCs w:val="20"/>
        </w:rPr>
        <w:t xml:space="preserve"> </w:t>
      </w:r>
      <w:r w:rsidR="00DF2697">
        <w:rPr>
          <w:rFonts w:cs="Arial" w:hint="eastAsia"/>
          <w:sz w:val="20"/>
          <w:szCs w:val="20"/>
        </w:rPr>
        <w:t>in advance</w:t>
      </w:r>
      <w:r w:rsidR="00DF2697">
        <w:rPr>
          <w:rFonts w:cs="Arial"/>
          <w:sz w:val="20"/>
          <w:szCs w:val="20"/>
        </w:rPr>
        <w:t xml:space="preserve">, further improving </w:t>
      </w:r>
      <w:r w:rsidR="00DF2697" w:rsidRPr="00DF2697">
        <w:rPr>
          <w:rFonts w:cs="Arial"/>
          <w:sz w:val="20"/>
          <w:szCs w:val="20"/>
        </w:rPr>
        <w:t>reliability</w:t>
      </w:r>
      <w:r w:rsidR="00DF2697">
        <w:rPr>
          <w:rFonts w:cs="Arial" w:hint="eastAsia"/>
          <w:sz w:val="20"/>
          <w:szCs w:val="20"/>
        </w:rPr>
        <w:t xml:space="preserve"> during SCG change. </w:t>
      </w:r>
      <w:r w:rsidR="00DF2697" w:rsidRPr="00BC1F95">
        <w:rPr>
          <w:rFonts w:cs="Arial"/>
          <w:sz w:val="20"/>
          <w:szCs w:val="20"/>
        </w:rPr>
        <w:t xml:space="preserve">Therefore, it can </w:t>
      </w:r>
      <w:r w:rsidR="00DF2697">
        <w:rPr>
          <w:rFonts w:cs="Arial"/>
          <w:sz w:val="20"/>
          <w:szCs w:val="20"/>
        </w:rPr>
        <w:t>also</w:t>
      </w:r>
      <w:r w:rsidR="00DF2697">
        <w:rPr>
          <w:rFonts w:cs="Arial" w:hint="eastAsia"/>
          <w:sz w:val="20"/>
          <w:szCs w:val="20"/>
        </w:rPr>
        <w:t xml:space="preserve"> </w:t>
      </w:r>
      <w:r w:rsidR="00DF2697" w:rsidRPr="00BC1F95">
        <w:rPr>
          <w:rFonts w:cs="Arial"/>
          <w:sz w:val="20"/>
          <w:szCs w:val="20"/>
        </w:rPr>
        <w:t>be consid</w:t>
      </w:r>
      <w:r w:rsidR="00DF2697">
        <w:rPr>
          <w:rFonts w:cs="Arial"/>
          <w:sz w:val="20"/>
          <w:szCs w:val="20"/>
        </w:rPr>
        <w:t>ered as one</w:t>
      </w:r>
      <w:r w:rsidR="00DF2697">
        <w:rPr>
          <w:rFonts w:cs="Arial" w:hint="eastAsia"/>
          <w:sz w:val="20"/>
          <w:szCs w:val="20"/>
        </w:rPr>
        <w:t xml:space="preserve"> of R17 enhancement </w:t>
      </w:r>
      <w:r w:rsidR="00DF2697" w:rsidRPr="00BC1F95">
        <w:rPr>
          <w:rFonts w:cs="Arial"/>
          <w:sz w:val="20"/>
          <w:szCs w:val="20"/>
        </w:rPr>
        <w:t>scenario</w:t>
      </w:r>
      <w:r w:rsidR="00DF2697">
        <w:rPr>
          <w:rFonts w:cs="Arial" w:hint="eastAsia"/>
          <w:sz w:val="20"/>
          <w:szCs w:val="20"/>
        </w:rPr>
        <w:t>.</w:t>
      </w:r>
    </w:p>
    <w:p w14:paraId="5B246271" w14:textId="1A302239" w:rsidR="00C43667" w:rsidRPr="00C43667" w:rsidRDefault="00C43667" w:rsidP="004F45CD">
      <w:pPr>
        <w:pStyle w:val="a8"/>
        <w:rPr>
          <w:rFonts w:cs="Arial"/>
          <w:b/>
          <w:sz w:val="20"/>
          <w:szCs w:val="20"/>
        </w:rPr>
      </w:pPr>
      <w:r w:rsidRPr="00E659BB">
        <w:rPr>
          <w:rFonts w:cs="Arial" w:hint="eastAsia"/>
          <w:b/>
          <w:sz w:val="20"/>
          <w:szCs w:val="20"/>
        </w:rPr>
        <w:t>Proposal</w:t>
      </w:r>
      <w:r>
        <w:rPr>
          <w:rFonts w:cs="Arial" w:hint="eastAsia"/>
          <w:b/>
          <w:sz w:val="20"/>
          <w:szCs w:val="20"/>
        </w:rPr>
        <w:t xml:space="preserve"> 2: Conditional </w:t>
      </w:r>
      <w:r w:rsidRPr="00C43667">
        <w:rPr>
          <w:rFonts w:cs="Arial"/>
          <w:b/>
          <w:sz w:val="20"/>
          <w:szCs w:val="20"/>
        </w:rPr>
        <w:t>Secondary Node Change</w:t>
      </w:r>
      <w:r w:rsidRPr="00E659BB">
        <w:rPr>
          <w:rFonts w:cs="Arial" w:hint="eastAsia"/>
          <w:b/>
          <w:sz w:val="20"/>
          <w:szCs w:val="20"/>
        </w:rPr>
        <w:t xml:space="preserve"> </w:t>
      </w:r>
      <w:r>
        <w:rPr>
          <w:rFonts w:cs="Arial" w:hint="eastAsia"/>
          <w:b/>
          <w:sz w:val="20"/>
          <w:szCs w:val="20"/>
        </w:rPr>
        <w:t xml:space="preserve">including MN or SN initiated </w:t>
      </w:r>
      <w:r w:rsidRPr="00E659BB">
        <w:rPr>
          <w:rFonts w:cs="Arial" w:hint="eastAsia"/>
          <w:b/>
          <w:sz w:val="20"/>
          <w:szCs w:val="20"/>
        </w:rPr>
        <w:t>for MR-DC, EN-DC, or NR-DC</w:t>
      </w:r>
      <w:r w:rsidRPr="00E659BB">
        <w:rPr>
          <w:rFonts w:cs="Arial"/>
          <w:b/>
          <w:sz w:val="20"/>
          <w:szCs w:val="20"/>
        </w:rPr>
        <w:t xml:space="preserve"> can be considered as one</w:t>
      </w:r>
      <w:r w:rsidRPr="00E659BB">
        <w:rPr>
          <w:rFonts w:cs="Arial" w:hint="eastAsia"/>
          <w:b/>
          <w:sz w:val="20"/>
          <w:szCs w:val="20"/>
        </w:rPr>
        <w:t xml:space="preserve"> of R17 enhancement </w:t>
      </w:r>
      <w:r w:rsidRPr="00E659BB">
        <w:rPr>
          <w:rFonts w:cs="Arial"/>
          <w:b/>
          <w:sz w:val="20"/>
          <w:szCs w:val="20"/>
        </w:rPr>
        <w:t>scenario</w:t>
      </w:r>
      <w:r>
        <w:rPr>
          <w:rFonts w:cs="Arial" w:hint="eastAsia"/>
          <w:b/>
          <w:sz w:val="20"/>
          <w:szCs w:val="20"/>
        </w:rPr>
        <w:t>.</w:t>
      </w:r>
    </w:p>
    <w:p w14:paraId="2363AFEF" w14:textId="3E0B1C9E" w:rsidR="004F45CD" w:rsidRPr="004F45CD" w:rsidRDefault="004F45CD" w:rsidP="004F45CD">
      <w:pPr>
        <w:pStyle w:val="a8"/>
        <w:rPr>
          <w:rFonts w:cs="Arial"/>
          <w:sz w:val="20"/>
          <w:szCs w:val="20"/>
          <w:u w:val="single"/>
        </w:rPr>
      </w:pPr>
      <w:r w:rsidRPr="004F45CD">
        <w:rPr>
          <w:rFonts w:cs="Arial" w:hint="eastAsia"/>
          <w:sz w:val="20"/>
          <w:szCs w:val="20"/>
          <w:u w:val="single"/>
        </w:rPr>
        <w:t xml:space="preserve">Scenario </w:t>
      </w:r>
      <w:r>
        <w:rPr>
          <w:rFonts w:cs="Arial" w:hint="eastAsia"/>
          <w:sz w:val="20"/>
          <w:szCs w:val="20"/>
          <w:u w:val="single"/>
        </w:rPr>
        <w:t>3</w:t>
      </w:r>
      <w:r w:rsidRPr="004F45CD">
        <w:rPr>
          <w:rFonts w:cs="Arial" w:hint="eastAsia"/>
          <w:sz w:val="20"/>
          <w:szCs w:val="20"/>
          <w:u w:val="single"/>
        </w:rPr>
        <w:t xml:space="preserve">: </w:t>
      </w:r>
      <w:r w:rsidR="00BB33AC" w:rsidRPr="00BB33AC">
        <w:rPr>
          <w:rFonts w:cs="Arial"/>
          <w:sz w:val="20"/>
          <w:szCs w:val="20"/>
          <w:u w:val="single"/>
        </w:rPr>
        <w:t>Inter-Master Node handover with Secondary Node change</w:t>
      </w:r>
      <w:r w:rsidRPr="00BB33AC">
        <w:rPr>
          <w:rFonts w:cs="Arial"/>
          <w:sz w:val="20"/>
          <w:szCs w:val="20"/>
          <w:u w:val="single"/>
        </w:rPr>
        <w:t xml:space="preserve"> </w:t>
      </w:r>
      <w:r w:rsidRPr="00BB33AC">
        <w:rPr>
          <w:rFonts w:cs="Arial" w:hint="eastAsia"/>
          <w:sz w:val="20"/>
          <w:szCs w:val="20"/>
          <w:u w:val="single"/>
        </w:rPr>
        <w:t>for MR-DC, EN-DC, or NR-DC</w:t>
      </w:r>
    </w:p>
    <w:p w14:paraId="1CB90077" w14:textId="081FAA34" w:rsidR="00E127D6" w:rsidRDefault="00A932D8" w:rsidP="004F45CD">
      <w:pPr>
        <w:pStyle w:val="a8"/>
        <w:rPr>
          <w:rFonts w:cs="Arial"/>
          <w:sz w:val="20"/>
          <w:szCs w:val="20"/>
        </w:rPr>
      </w:pPr>
      <w:r w:rsidRPr="00857FCF">
        <w:t>Inter-Master Node handover with MN initiated Secondary Node change is used to transfer context data from a source MN to a target MN while the context at the SN is moved to another SN.</w:t>
      </w:r>
      <w:r>
        <w:rPr>
          <w:rFonts w:hint="eastAsia"/>
        </w:rPr>
        <w:t xml:space="preserve"> </w:t>
      </w:r>
      <w:r w:rsidR="0069781D" w:rsidRPr="0069781D">
        <w:t xml:space="preserve">There are two </w:t>
      </w:r>
      <w:r w:rsidR="009B17D0">
        <w:rPr>
          <w:rFonts w:hint="eastAsia"/>
        </w:rPr>
        <w:t>case</w:t>
      </w:r>
      <w:r w:rsidR="0069781D" w:rsidRPr="0069781D">
        <w:t>s to consider in this scenario</w:t>
      </w:r>
      <w:r w:rsidR="0069781D">
        <w:rPr>
          <w:rFonts w:hint="eastAsia"/>
        </w:rPr>
        <w:t xml:space="preserve">. One is MN HO + </w:t>
      </w:r>
      <w:r w:rsidR="009B17D0">
        <w:rPr>
          <w:rFonts w:hint="eastAsia"/>
        </w:rPr>
        <w:t xml:space="preserve">CPC </w:t>
      </w:r>
      <w:proofErr w:type="gramStart"/>
      <w:r w:rsidR="009B17D0">
        <w:rPr>
          <w:rFonts w:hint="eastAsia"/>
        </w:rPr>
        <w:t>case,</w:t>
      </w:r>
      <w:proofErr w:type="gramEnd"/>
      <w:r w:rsidR="009B17D0">
        <w:rPr>
          <w:rFonts w:hint="eastAsia"/>
        </w:rPr>
        <w:t xml:space="preserve"> another is CHO + CPC case. </w:t>
      </w:r>
      <w:r w:rsidR="009B17D0">
        <w:t>A</w:t>
      </w:r>
      <w:r w:rsidR="009B17D0">
        <w:rPr>
          <w:rFonts w:hint="eastAsia"/>
        </w:rPr>
        <w:t xml:space="preserve">nyway, </w:t>
      </w:r>
      <w:r w:rsidR="00E659BB">
        <w:t>both cases</w:t>
      </w:r>
      <w:r w:rsidR="00E659BB">
        <w:rPr>
          <w:rFonts w:hint="eastAsia"/>
        </w:rPr>
        <w:t xml:space="preserve"> can bring</w:t>
      </w:r>
      <w:r w:rsidR="009B17D0" w:rsidRPr="009B17D0">
        <w:t xml:space="preserve"> mobility im</w:t>
      </w:r>
      <w:r w:rsidR="00E659BB">
        <w:t>provements</w:t>
      </w:r>
      <w:r w:rsidR="00E659BB">
        <w:rPr>
          <w:rFonts w:hint="eastAsia"/>
        </w:rPr>
        <w:t xml:space="preserve"> in latency and signaling overhead</w:t>
      </w:r>
      <w:r w:rsidR="00B53930">
        <w:rPr>
          <w:rFonts w:hint="eastAsia"/>
        </w:rPr>
        <w:t>.</w:t>
      </w:r>
      <w:r w:rsidR="00E659BB">
        <w:rPr>
          <w:rFonts w:hint="eastAsia"/>
        </w:rPr>
        <w:t xml:space="preserve"> </w:t>
      </w:r>
      <w:r w:rsidR="00B53930">
        <w:rPr>
          <w:rFonts w:cs="Arial"/>
          <w:sz w:val="20"/>
          <w:szCs w:val="20"/>
        </w:rPr>
        <w:t>Therefore,</w:t>
      </w:r>
      <w:r w:rsidR="00E659BB">
        <w:rPr>
          <w:rFonts w:cs="Arial" w:hint="eastAsia"/>
          <w:sz w:val="20"/>
          <w:szCs w:val="20"/>
        </w:rPr>
        <w:t xml:space="preserve"> </w:t>
      </w:r>
      <w:r w:rsidR="009B17D0">
        <w:rPr>
          <w:rFonts w:cs="Arial"/>
          <w:sz w:val="20"/>
          <w:szCs w:val="20"/>
        </w:rPr>
        <w:t>they</w:t>
      </w:r>
      <w:r w:rsidR="009B17D0" w:rsidRPr="00BC1F95">
        <w:rPr>
          <w:rFonts w:cs="Arial"/>
          <w:sz w:val="20"/>
          <w:szCs w:val="20"/>
        </w:rPr>
        <w:t xml:space="preserve"> can be consid</w:t>
      </w:r>
      <w:r w:rsidR="009B17D0">
        <w:rPr>
          <w:rFonts w:cs="Arial"/>
          <w:sz w:val="20"/>
          <w:szCs w:val="20"/>
        </w:rPr>
        <w:t xml:space="preserve">ered as </w:t>
      </w:r>
      <w:r w:rsidR="00B53930">
        <w:rPr>
          <w:rFonts w:cs="Arial"/>
          <w:sz w:val="20"/>
          <w:szCs w:val="20"/>
        </w:rPr>
        <w:t>one</w:t>
      </w:r>
      <w:r w:rsidR="00B53930">
        <w:rPr>
          <w:rFonts w:cs="Arial" w:hint="eastAsia"/>
          <w:sz w:val="20"/>
          <w:szCs w:val="20"/>
        </w:rPr>
        <w:t xml:space="preserve"> of R17 enhancement </w:t>
      </w:r>
      <w:r w:rsidR="00B53930" w:rsidRPr="00BC1F95">
        <w:rPr>
          <w:rFonts w:cs="Arial"/>
          <w:sz w:val="20"/>
          <w:szCs w:val="20"/>
        </w:rPr>
        <w:t>scenario</w:t>
      </w:r>
      <w:r w:rsidR="009B17D0">
        <w:rPr>
          <w:rFonts w:cs="Arial" w:hint="eastAsia"/>
          <w:sz w:val="20"/>
          <w:szCs w:val="20"/>
        </w:rPr>
        <w:t>.</w:t>
      </w:r>
    </w:p>
    <w:p w14:paraId="2A240990" w14:textId="5B9B1DB7" w:rsidR="00C43667" w:rsidRDefault="00C43667" w:rsidP="004F45CD">
      <w:pPr>
        <w:pStyle w:val="a8"/>
        <w:rPr>
          <w:rFonts w:cs="Arial"/>
          <w:b/>
          <w:sz w:val="20"/>
          <w:szCs w:val="20"/>
        </w:rPr>
      </w:pPr>
      <w:r w:rsidRPr="00E659BB">
        <w:rPr>
          <w:rFonts w:cs="Arial" w:hint="eastAsia"/>
          <w:b/>
          <w:sz w:val="20"/>
          <w:szCs w:val="20"/>
        </w:rPr>
        <w:t>Proposal</w:t>
      </w:r>
      <w:r>
        <w:rPr>
          <w:rFonts w:cs="Arial" w:hint="eastAsia"/>
          <w:b/>
          <w:sz w:val="20"/>
          <w:szCs w:val="20"/>
        </w:rPr>
        <w:t xml:space="preserve"> 3: </w:t>
      </w:r>
      <w:r w:rsidRPr="00C43667">
        <w:rPr>
          <w:rFonts w:cs="Arial"/>
          <w:b/>
          <w:sz w:val="20"/>
          <w:szCs w:val="20"/>
        </w:rPr>
        <w:t>Inter-Master Node handover with</w:t>
      </w:r>
      <w:r>
        <w:rPr>
          <w:rFonts w:cs="Arial" w:hint="eastAsia"/>
          <w:b/>
          <w:sz w:val="20"/>
          <w:szCs w:val="20"/>
        </w:rPr>
        <w:t xml:space="preserve"> Conditional </w:t>
      </w:r>
      <w:r w:rsidRPr="00C43667">
        <w:rPr>
          <w:rFonts w:cs="Arial"/>
          <w:b/>
          <w:sz w:val="20"/>
          <w:szCs w:val="20"/>
        </w:rPr>
        <w:t>Secondary Node change</w:t>
      </w:r>
      <w:r w:rsidRPr="00E659BB">
        <w:rPr>
          <w:rFonts w:cs="Arial" w:hint="eastAsia"/>
          <w:b/>
          <w:sz w:val="20"/>
          <w:szCs w:val="20"/>
        </w:rPr>
        <w:t xml:space="preserve"> for MR-DC, EN-DC, or NR-DC</w:t>
      </w:r>
      <w:r w:rsidRPr="00E659BB">
        <w:rPr>
          <w:rFonts w:cs="Arial"/>
          <w:b/>
          <w:sz w:val="20"/>
          <w:szCs w:val="20"/>
        </w:rPr>
        <w:t xml:space="preserve"> can be considered as one</w:t>
      </w:r>
      <w:r w:rsidRPr="00E659BB">
        <w:rPr>
          <w:rFonts w:cs="Arial" w:hint="eastAsia"/>
          <w:b/>
          <w:sz w:val="20"/>
          <w:szCs w:val="20"/>
        </w:rPr>
        <w:t xml:space="preserve"> of R17 enhancement </w:t>
      </w:r>
      <w:r w:rsidRPr="00E659BB">
        <w:rPr>
          <w:rFonts w:cs="Arial"/>
          <w:b/>
          <w:sz w:val="20"/>
          <w:szCs w:val="20"/>
        </w:rPr>
        <w:t>scenario</w:t>
      </w:r>
      <w:r>
        <w:rPr>
          <w:rFonts w:cs="Arial" w:hint="eastAsia"/>
          <w:b/>
          <w:sz w:val="20"/>
          <w:szCs w:val="20"/>
        </w:rPr>
        <w:t>.</w:t>
      </w:r>
    </w:p>
    <w:p w14:paraId="3926D4CC" w14:textId="32CAC390" w:rsidR="009B17D0" w:rsidRPr="00BB33AC" w:rsidRDefault="00C43667" w:rsidP="004F45CD">
      <w:pPr>
        <w:pStyle w:val="a8"/>
        <w:rPr>
          <w:rFonts w:cs="Arial"/>
          <w:sz w:val="20"/>
          <w:szCs w:val="20"/>
        </w:rPr>
      </w:pPr>
      <w:r w:rsidRPr="00E659BB">
        <w:rPr>
          <w:rFonts w:cs="Arial" w:hint="eastAsia"/>
          <w:b/>
          <w:sz w:val="20"/>
          <w:szCs w:val="20"/>
        </w:rPr>
        <w:t>Proposal</w:t>
      </w:r>
      <w:r>
        <w:rPr>
          <w:rFonts w:cs="Arial" w:hint="eastAsia"/>
          <w:b/>
          <w:sz w:val="20"/>
          <w:szCs w:val="20"/>
        </w:rPr>
        <w:t xml:space="preserve"> 4: Conditional </w:t>
      </w:r>
      <w:r w:rsidRPr="00C43667">
        <w:rPr>
          <w:rFonts w:cs="Arial"/>
          <w:b/>
          <w:sz w:val="20"/>
          <w:szCs w:val="20"/>
        </w:rPr>
        <w:t>Inter-Master Node handover with</w:t>
      </w:r>
      <w:r>
        <w:rPr>
          <w:rFonts w:cs="Arial" w:hint="eastAsia"/>
          <w:b/>
          <w:sz w:val="20"/>
          <w:szCs w:val="20"/>
        </w:rPr>
        <w:t xml:space="preserve"> Conditional </w:t>
      </w:r>
      <w:r w:rsidRPr="00C43667">
        <w:rPr>
          <w:rFonts w:cs="Arial"/>
          <w:b/>
          <w:sz w:val="20"/>
          <w:szCs w:val="20"/>
        </w:rPr>
        <w:t>Secondary Node change</w:t>
      </w:r>
      <w:r w:rsidRPr="00E659BB">
        <w:rPr>
          <w:rFonts w:cs="Arial" w:hint="eastAsia"/>
          <w:b/>
          <w:sz w:val="20"/>
          <w:szCs w:val="20"/>
        </w:rPr>
        <w:t xml:space="preserve"> for MR-DC, EN-DC, or NR-DC</w:t>
      </w:r>
      <w:r w:rsidRPr="00E659BB">
        <w:rPr>
          <w:rFonts w:cs="Arial"/>
          <w:b/>
          <w:sz w:val="20"/>
          <w:szCs w:val="20"/>
        </w:rPr>
        <w:t xml:space="preserve"> can be considered as one</w:t>
      </w:r>
      <w:r w:rsidRPr="00E659BB">
        <w:rPr>
          <w:rFonts w:cs="Arial" w:hint="eastAsia"/>
          <w:b/>
          <w:sz w:val="20"/>
          <w:szCs w:val="20"/>
        </w:rPr>
        <w:t xml:space="preserve"> of R17 enhancement </w:t>
      </w:r>
      <w:r w:rsidRPr="00E659BB">
        <w:rPr>
          <w:rFonts w:cs="Arial"/>
          <w:b/>
          <w:sz w:val="20"/>
          <w:szCs w:val="20"/>
        </w:rPr>
        <w:t>scenario</w:t>
      </w:r>
      <w:r>
        <w:rPr>
          <w:rFonts w:cs="Arial" w:hint="eastAsia"/>
          <w:b/>
          <w:sz w:val="20"/>
          <w:szCs w:val="20"/>
        </w:rPr>
        <w:t>.</w:t>
      </w:r>
    </w:p>
    <w:p w14:paraId="4A0E1738" w14:textId="035943B7" w:rsidR="004F45CD" w:rsidRDefault="00C43667" w:rsidP="004F45CD">
      <w:pPr>
        <w:pStyle w:val="a8"/>
        <w:rPr>
          <w:rFonts w:cs="Arial"/>
          <w:sz w:val="20"/>
          <w:szCs w:val="20"/>
        </w:rPr>
      </w:pPr>
      <w:r>
        <w:rPr>
          <w:rFonts w:cs="Arial"/>
          <w:sz w:val="20"/>
          <w:szCs w:val="20"/>
        </w:rPr>
        <w:t>B</w:t>
      </w:r>
      <w:r>
        <w:rPr>
          <w:rFonts w:cs="Arial" w:hint="eastAsia"/>
          <w:sz w:val="20"/>
          <w:szCs w:val="20"/>
        </w:rPr>
        <w:t>ased on above analysis</w:t>
      </w:r>
      <w:r w:rsidR="004F45CD">
        <w:rPr>
          <w:rFonts w:cs="Arial" w:hint="eastAsia"/>
          <w:sz w:val="20"/>
          <w:szCs w:val="20"/>
        </w:rPr>
        <w:t xml:space="preserve">, in R17, all MR-DC related </w:t>
      </w:r>
      <w:r w:rsidR="004F45CD" w:rsidRPr="008E0458">
        <w:rPr>
          <w:rFonts w:cs="Arial"/>
          <w:sz w:val="20"/>
          <w:szCs w:val="20"/>
        </w:rPr>
        <w:t>scenarios</w:t>
      </w:r>
      <w:r w:rsidR="004F45CD">
        <w:rPr>
          <w:rFonts w:cs="Arial" w:hint="eastAsia"/>
          <w:sz w:val="20"/>
          <w:szCs w:val="20"/>
        </w:rPr>
        <w:t xml:space="preserve"> include SCG </w:t>
      </w:r>
      <w:r>
        <w:rPr>
          <w:rFonts w:cs="Arial" w:hint="eastAsia"/>
          <w:sz w:val="20"/>
          <w:szCs w:val="20"/>
        </w:rPr>
        <w:t>addition/</w:t>
      </w:r>
      <w:r w:rsidR="004F45CD">
        <w:rPr>
          <w:rFonts w:cs="Arial" w:hint="eastAsia"/>
          <w:sz w:val="20"/>
          <w:szCs w:val="20"/>
        </w:rPr>
        <w:t>change should be considered for enhancement of mobility performance.</w:t>
      </w:r>
    </w:p>
    <w:p w14:paraId="06608B5D" w14:textId="20582AAF" w:rsidR="001E4056" w:rsidRDefault="00C01A8C" w:rsidP="009510F4">
      <w:pPr>
        <w:pStyle w:val="a8"/>
        <w:rPr>
          <w:rFonts w:cs="Arial"/>
          <w:sz w:val="20"/>
          <w:szCs w:val="20"/>
        </w:rPr>
      </w:pPr>
      <w:r w:rsidRPr="00C01A8C">
        <w:rPr>
          <w:rFonts w:cs="Arial"/>
          <w:sz w:val="20"/>
          <w:szCs w:val="20"/>
        </w:rPr>
        <w:t>Accordingly, we provide a CR for 37.340. If RAN3 can reach the above conclusion, the restriction of R16 on CPC</w:t>
      </w:r>
      <w:r>
        <w:rPr>
          <w:rFonts w:cs="Arial" w:hint="eastAsia"/>
          <w:sz w:val="20"/>
          <w:szCs w:val="20"/>
        </w:rPr>
        <w:t xml:space="preserve"> </w:t>
      </w:r>
      <w:r w:rsidR="007D51DC">
        <w:rPr>
          <w:rFonts w:cs="Arial" w:hint="eastAsia"/>
          <w:sz w:val="20"/>
          <w:szCs w:val="20"/>
        </w:rPr>
        <w:t xml:space="preserve">scenario </w:t>
      </w:r>
      <w:r>
        <w:rPr>
          <w:rFonts w:cs="Arial" w:hint="eastAsia"/>
          <w:sz w:val="20"/>
          <w:szCs w:val="20"/>
        </w:rPr>
        <w:t>should be removed</w:t>
      </w:r>
      <w:r w:rsidRPr="00C01A8C">
        <w:rPr>
          <w:rFonts w:cs="Arial"/>
          <w:sz w:val="20"/>
          <w:szCs w:val="20"/>
        </w:rPr>
        <w:t>.</w:t>
      </w:r>
    </w:p>
    <w:p w14:paraId="716A4081" w14:textId="684829AB" w:rsidR="007D51DC" w:rsidRPr="007D51DC" w:rsidRDefault="007D51DC" w:rsidP="009510F4">
      <w:pPr>
        <w:pStyle w:val="a8"/>
        <w:rPr>
          <w:rFonts w:cs="Arial"/>
          <w:b/>
          <w:sz w:val="20"/>
          <w:szCs w:val="20"/>
        </w:rPr>
      </w:pPr>
      <w:r w:rsidRPr="007D51DC">
        <w:rPr>
          <w:rFonts w:cs="Arial" w:hint="eastAsia"/>
          <w:b/>
          <w:sz w:val="20"/>
          <w:szCs w:val="20"/>
        </w:rPr>
        <w:t xml:space="preserve">Proposal 5: </w:t>
      </w:r>
      <w:r w:rsidRPr="007D51DC">
        <w:rPr>
          <w:rFonts w:cs="Arial"/>
          <w:b/>
          <w:sz w:val="20"/>
          <w:szCs w:val="20"/>
        </w:rPr>
        <w:t>If RAN3 can reach the above conclusion, the restriction of R16 on CPC</w:t>
      </w:r>
      <w:r w:rsidRPr="007D51DC">
        <w:rPr>
          <w:rFonts w:cs="Arial" w:hint="eastAsia"/>
          <w:b/>
          <w:sz w:val="20"/>
          <w:szCs w:val="20"/>
        </w:rPr>
        <w:t xml:space="preserve"> scenario should be removed</w:t>
      </w:r>
      <w:r>
        <w:rPr>
          <w:rFonts w:cs="Arial" w:hint="eastAsia"/>
          <w:b/>
          <w:sz w:val="20"/>
          <w:szCs w:val="20"/>
        </w:rPr>
        <w:t xml:space="preserve"> from TS 37.340</w:t>
      </w:r>
      <w:r w:rsidRPr="007D51DC">
        <w:rPr>
          <w:rFonts w:cs="Arial"/>
          <w:b/>
          <w:sz w:val="20"/>
          <w:szCs w:val="20"/>
        </w:rPr>
        <w:t>.</w:t>
      </w:r>
    </w:p>
    <w:p w14:paraId="434F993A" w14:textId="53D34D20" w:rsidR="006E1C82" w:rsidRPr="00466E62" w:rsidRDefault="00EF3121" w:rsidP="00466E62">
      <w:pPr>
        <w:pStyle w:val="1"/>
      </w:pPr>
      <w:r>
        <w:t>3</w:t>
      </w:r>
      <w:r w:rsidR="00EC4447">
        <w:tab/>
      </w:r>
      <w:r w:rsidR="00C01F33" w:rsidRPr="00CE0424">
        <w:t>Conclusion</w:t>
      </w:r>
    </w:p>
    <w:p w14:paraId="469EC816" w14:textId="41017A23" w:rsidR="00B21539" w:rsidRDefault="00B21539" w:rsidP="00B21539">
      <w:pPr>
        <w:pStyle w:val="a8"/>
        <w:rPr>
          <w:sz w:val="20"/>
          <w:szCs w:val="20"/>
        </w:rPr>
      </w:pPr>
      <w:r w:rsidRPr="00B21539">
        <w:rPr>
          <w:sz w:val="20"/>
          <w:szCs w:val="20"/>
        </w:rPr>
        <w:t>In the previous sections we made the following observations</w:t>
      </w:r>
      <w:r w:rsidR="00F82DB1">
        <w:rPr>
          <w:rFonts w:hint="eastAsia"/>
          <w:sz w:val="20"/>
          <w:szCs w:val="20"/>
        </w:rPr>
        <w:t xml:space="preserve"> and proposals</w:t>
      </w:r>
      <w:r w:rsidRPr="00B21539">
        <w:rPr>
          <w:sz w:val="20"/>
          <w:szCs w:val="20"/>
        </w:rPr>
        <w:t xml:space="preserve">: </w:t>
      </w:r>
    </w:p>
    <w:p w14:paraId="7E40DA6C" w14:textId="77777777" w:rsidR="007D51DC" w:rsidRDefault="007D51DC" w:rsidP="007D51DC">
      <w:pPr>
        <w:pStyle w:val="a8"/>
        <w:rPr>
          <w:rFonts w:cs="Arial"/>
          <w:b/>
          <w:sz w:val="20"/>
          <w:szCs w:val="20"/>
        </w:rPr>
      </w:pPr>
      <w:r w:rsidRPr="00A34604">
        <w:rPr>
          <w:rFonts w:cs="Arial"/>
          <w:b/>
          <w:sz w:val="20"/>
          <w:szCs w:val="20"/>
        </w:rPr>
        <w:t>Observation</w:t>
      </w:r>
      <w:r w:rsidRPr="00A34604">
        <w:rPr>
          <w:rFonts w:cs="Arial" w:hint="eastAsia"/>
          <w:b/>
          <w:sz w:val="20"/>
          <w:szCs w:val="20"/>
        </w:rPr>
        <w:t xml:space="preserve"> 1</w:t>
      </w:r>
      <w:r>
        <w:rPr>
          <w:rFonts w:cs="Arial" w:hint="eastAsia"/>
          <w:b/>
          <w:sz w:val="20"/>
          <w:szCs w:val="20"/>
        </w:rPr>
        <w:t xml:space="preserve">: </w:t>
      </w:r>
      <w:r w:rsidRPr="00A34604">
        <w:rPr>
          <w:rFonts w:cs="Arial" w:hint="eastAsia"/>
          <w:b/>
          <w:sz w:val="20"/>
          <w:szCs w:val="20"/>
        </w:rPr>
        <w:t>O</w:t>
      </w:r>
      <w:r w:rsidRPr="00A34604">
        <w:rPr>
          <w:rFonts w:cs="Arial"/>
          <w:b/>
          <w:sz w:val="20"/>
          <w:szCs w:val="20"/>
        </w:rPr>
        <w:t>nly</w:t>
      </w:r>
      <w:r w:rsidRPr="00A34604">
        <w:rPr>
          <w:rFonts w:cs="Arial" w:hint="eastAsia"/>
          <w:b/>
          <w:sz w:val="20"/>
          <w:szCs w:val="20"/>
        </w:rPr>
        <w:t xml:space="preserve"> </w:t>
      </w:r>
      <w:r w:rsidRPr="00A34604">
        <w:rPr>
          <w:rFonts w:cs="Arial"/>
          <w:b/>
          <w:sz w:val="20"/>
          <w:szCs w:val="20"/>
        </w:rPr>
        <w:t>limited scenarios</w:t>
      </w:r>
      <w:r w:rsidRPr="00A34604">
        <w:rPr>
          <w:rFonts w:cs="Arial" w:hint="eastAsia"/>
          <w:b/>
          <w:sz w:val="20"/>
          <w:szCs w:val="20"/>
        </w:rPr>
        <w:t xml:space="preserve"> are supported for </w:t>
      </w:r>
      <w:r w:rsidRPr="00CC0E51">
        <w:rPr>
          <w:rFonts w:cs="Arial"/>
          <w:b/>
          <w:sz w:val="20"/>
          <w:szCs w:val="20"/>
        </w:rPr>
        <w:t>conditional PSCell addition</w:t>
      </w:r>
      <w:r w:rsidRPr="00CC0E51">
        <w:rPr>
          <w:rFonts w:cs="Arial" w:hint="eastAsia"/>
          <w:b/>
          <w:sz w:val="20"/>
          <w:szCs w:val="20"/>
        </w:rPr>
        <w:t>/</w:t>
      </w:r>
      <w:r w:rsidRPr="00CC0E51">
        <w:rPr>
          <w:rFonts w:cs="Arial"/>
          <w:b/>
          <w:sz w:val="20"/>
          <w:szCs w:val="20"/>
        </w:rPr>
        <w:t>change</w:t>
      </w:r>
      <w:r w:rsidRPr="00A34604">
        <w:rPr>
          <w:rFonts w:cs="Arial"/>
          <w:b/>
          <w:sz w:val="20"/>
          <w:szCs w:val="20"/>
        </w:rPr>
        <w:t xml:space="preserve">, </w:t>
      </w:r>
      <w:r w:rsidRPr="00A34604">
        <w:rPr>
          <w:rFonts w:cs="Arial" w:hint="eastAsia"/>
          <w:b/>
          <w:sz w:val="20"/>
          <w:szCs w:val="20"/>
        </w:rPr>
        <w:lastRenderedPageBreak/>
        <w:t>including</w:t>
      </w:r>
      <w:r>
        <w:rPr>
          <w:rFonts w:cs="Arial" w:hint="eastAsia"/>
          <w:b/>
          <w:sz w:val="20"/>
          <w:szCs w:val="20"/>
        </w:rPr>
        <w:t xml:space="preserve">: </w:t>
      </w:r>
      <w:r w:rsidRPr="00A34604">
        <w:rPr>
          <w:rFonts w:cs="Arial"/>
          <w:b/>
          <w:sz w:val="20"/>
          <w:szCs w:val="20"/>
        </w:rPr>
        <w:t>intra-SN conditional PSCell change initiated by the SN (without MN involvement)</w:t>
      </w:r>
      <w:r w:rsidRPr="00A34604">
        <w:rPr>
          <w:rFonts w:cs="Arial" w:hint="eastAsia"/>
          <w:b/>
          <w:sz w:val="20"/>
          <w:szCs w:val="20"/>
        </w:rPr>
        <w:t>，</w:t>
      </w:r>
      <w:r w:rsidRPr="00A34604">
        <w:rPr>
          <w:rFonts w:cs="Arial"/>
          <w:b/>
          <w:sz w:val="20"/>
          <w:szCs w:val="20"/>
        </w:rPr>
        <w:t>and</w:t>
      </w:r>
      <w:r w:rsidRPr="00A34604">
        <w:rPr>
          <w:rFonts w:cs="Arial" w:hint="eastAsia"/>
          <w:b/>
          <w:sz w:val="20"/>
          <w:szCs w:val="20"/>
        </w:rPr>
        <w:t xml:space="preserve"> </w:t>
      </w:r>
      <w:r w:rsidRPr="00A34604">
        <w:rPr>
          <w:rFonts w:cs="Arial"/>
          <w:b/>
          <w:sz w:val="20"/>
          <w:szCs w:val="20"/>
        </w:rPr>
        <w:t>CHO and CPC-intra-SN configuration can</w:t>
      </w:r>
      <w:proofErr w:type="gramStart"/>
      <w:r w:rsidRPr="00A34604">
        <w:rPr>
          <w:rFonts w:cs="Arial"/>
          <w:b/>
          <w:sz w:val="20"/>
          <w:szCs w:val="20"/>
        </w:rPr>
        <w:t>’</w:t>
      </w:r>
      <w:proofErr w:type="gramEnd"/>
      <w:r w:rsidRPr="00A34604">
        <w:rPr>
          <w:rFonts w:cs="Arial"/>
          <w:b/>
          <w:sz w:val="20"/>
          <w:szCs w:val="20"/>
        </w:rPr>
        <w:t>t</w:t>
      </w:r>
      <w:r w:rsidRPr="00A34604">
        <w:rPr>
          <w:rFonts w:cs="Arial" w:hint="eastAsia"/>
          <w:b/>
          <w:sz w:val="20"/>
          <w:szCs w:val="20"/>
        </w:rPr>
        <w:t xml:space="preserve"> be configured </w:t>
      </w:r>
      <w:r w:rsidRPr="00A34604">
        <w:rPr>
          <w:rFonts w:cs="Arial"/>
          <w:b/>
          <w:sz w:val="20"/>
          <w:szCs w:val="20"/>
        </w:rPr>
        <w:t>simultaneously</w:t>
      </w:r>
      <w:r w:rsidRPr="00A34604">
        <w:rPr>
          <w:rFonts w:cs="Arial" w:hint="eastAsia"/>
          <w:b/>
          <w:sz w:val="20"/>
          <w:szCs w:val="20"/>
        </w:rPr>
        <w:t>.</w:t>
      </w:r>
    </w:p>
    <w:p w14:paraId="710A9D61" w14:textId="4556A35A" w:rsidR="007D51DC" w:rsidRPr="007D51DC" w:rsidRDefault="007D51DC" w:rsidP="007D51DC">
      <w:pPr>
        <w:pStyle w:val="a8"/>
        <w:rPr>
          <w:rFonts w:cs="Arial"/>
          <w:b/>
          <w:sz w:val="20"/>
          <w:szCs w:val="20"/>
        </w:rPr>
      </w:pPr>
      <w:r w:rsidRPr="00F257E6">
        <w:rPr>
          <w:rFonts w:cs="Arial" w:hint="eastAsia"/>
          <w:b/>
          <w:sz w:val="20"/>
          <w:szCs w:val="20"/>
        </w:rPr>
        <w:t>Observation 2</w:t>
      </w:r>
      <w:r>
        <w:rPr>
          <w:rFonts w:cs="Arial" w:hint="eastAsia"/>
          <w:b/>
          <w:sz w:val="20"/>
          <w:szCs w:val="20"/>
        </w:rPr>
        <w:t>: Target</w:t>
      </w:r>
      <w:r w:rsidRPr="00F257E6">
        <w:rPr>
          <w:rFonts w:cs="Arial" w:hint="eastAsia"/>
          <w:b/>
          <w:sz w:val="20"/>
          <w:szCs w:val="20"/>
        </w:rPr>
        <w:t xml:space="preserve"> </w:t>
      </w:r>
      <w:r>
        <w:rPr>
          <w:rFonts w:cs="Arial" w:hint="eastAsia"/>
          <w:b/>
          <w:sz w:val="20"/>
          <w:szCs w:val="20"/>
        </w:rPr>
        <w:t xml:space="preserve">of </w:t>
      </w:r>
      <w:r w:rsidRPr="00F257E6">
        <w:rPr>
          <w:rFonts w:cs="Arial" w:hint="eastAsia"/>
          <w:b/>
          <w:sz w:val="20"/>
          <w:szCs w:val="20"/>
        </w:rPr>
        <w:t xml:space="preserve">reducing the latency and signalling overhead </w:t>
      </w:r>
      <w:r w:rsidRPr="00F257E6">
        <w:rPr>
          <w:rFonts w:cs="Arial"/>
          <w:b/>
          <w:sz w:val="20"/>
          <w:szCs w:val="20"/>
        </w:rPr>
        <w:t>can be used as a primary cr</w:t>
      </w:r>
      <w:r>
        <w:rPr>
          <w:rFonts w:cs="Arial"/>
          <w:b/>
          <w:sz w:val="20"/>
          <w:szCs w:val="20"/>
        </w:rPr>
        <w:t>iterion for determining who</w:t>
      </w:r>
      <w:r w:rsidRPr="00F257E6">
        <w:rPr>
          <w:rFonts w:cs="Arial"/>
          <w:b/>
          <w:sz w:val="20"/>
          <w:szCs w:val="20"/>
        </w:rPr>
        <w:t xml:space="preserve"> </w:t>
      </w:r>
      <w:r w:rsidRPr="00F257E6">
        <w:rPr>
          <w:rFonts w:cs="Arial" w:hint="eastAsia"/>
          <w:b/>
          <w:sz w:val="20"/>
          <w:szCs w:val="20"/>
        </w:rPr>
        <w:t>can</w:t>
      </w:r>
      <w:r w:rsidRPr="00F257E6">
        <w:rPr>
          <w:rFonts w:cs="Arial"/>
          <w:b/>
          <w:sz w:val="20"/>
          <w:szCs w:val="20"/>
        </w:rPr>
        <w:t xml:space="preserve"> be considered</w:t>
      </w:r>
      <w:r w:rsidRPr="00F257E6">
        <w:rPr>
          <w:rFonts w:cs="Arial" w:hint="eastAsia"/>
          <w:b/>
          <w:sz w:val="20"/>
          <w:szCs w:val="20"/>
        </w:rPr>
        <w:t xml:space="preserve"> as </w:t>
      </w:r>
      <w:r w:rsidRPr="00F257E6">
        <w:rPr>
          <w:rFonts w:cs="Arial"/>
          <w:b/>
          <w:sz w:val="20"/>
          <w:szCs w:val="20"/>
        </w:rPr>
        <w:t>one of the R17 enhancement scenarios</w:t>
      </w:r>
      <w:r w:rsidRPr="00F257E6">
        <w:rPr>
          <w:rFonts w:cs="Arial" w:hint="eastAsia"/>
          <w:b/>
          <w:sz w:val="20"/>
          <w:szCs w:val="20"/>
        </w:rPr>
        <w:t>.</w:t>
      </w:r>
    </w:p>
    <w:p w14:paraId="1684ACC0" w14:textId="77777777" w:rsidR="007D51DC" w:rsidRPr="00C43667" w:rsidRDefault="007D51DC" w:rsidP="007D51DC">
      <w:pPr>
        <w:pStyle w:val="a8"/>
        <w:rPr>
          <w:rFonts w:cs="Arial"/>
          <w:b/>
          <w:sz w:val="20"/>
          <w:szCs w:val="20"/>
        </w:rPr>
      </w:pPr>
      <w:r w:rsidRPr="00E659BB">
        <w:rPr>
          <w:rFonts w:cs="Arial" w:hint="eastAsia"/>
          <w:b/>
          <w:sz w:val="20"/>
          <w:szCs w:val="20"/>
        </w:rPr>
        <w:t>Proposal 1</w:t>
      </w:r>
      <w:r>
        <w:rPr>
          <w:rFonts w:cs="Arial" w:hint="eastAsia"/>
          <w:b/>
          <w:sz w:val="20"/>
          <w:szCs w:val="20"/>
        </w:rPr>
        <w:t xml:space="preserve">: Conditional </w:t>
      </w:r>
      <w:r w:rsidRPr="00E659BB">
        <w:rPr>
          <w:rFonts w:cs="Arial"/>
          <w:b/>
          <w:sz w:val="20"/>
          <w:szCs w:val="20"/>
        </w:rPr>
        <w:t>Secondary Node Addition</w:t>
      </w:r>
      <w:r w:rsidRPr="00E659BB">
        <w:rPr>
          <w:rFonts w:cs="Arial" w:hint="eastAsia"/>
          <w:b/>
          <w:sz w:val="20"/>
          <w:szCs w:val="20"/>
        </w:rPr>
        <w:t xml:space="preserve"> for MR-DC, EN-DC, or NR-DC</w:t>
      </w:r>
      <w:r w:rsidRPr="00E659BB">
        <w:rPr>
          <w:rFonts w:cs="Arial"/>
          <w:b/>
          <w:sz w:val="20"/>
          <w:szCs w:val="20"/>
        </w:rPr>
        <w:t xml:space="preserve"> can be considered as one</w:t>
      </w:r>
      <w:r w:rsidRPr="00E659BB">
        <w:rPr>
          <w:rFonts w:cs="Arial" w:hint="eastAsia"/>
          <w:b/>
          <w:sz w:val="20"/>
          <w:szCs w:val="20"/>
        </w:rPr>
        <w:t xml:space="preserve"> of R17 enhancement </w:t>
      </w:r>
      <w:r w:rsidRPr="00E659BB">
        <w:rPr>
          <w:rFonts w:cs="Arial"/>
          <w:b/>
          <w:sz w:val="20"/>
          <w:szCs w:val="20"/>
        </w:rPr>
        <w:t>scenario</w:t>
      </w:r>
      <w:r>
        <w:rPr>
          <w:rFonts w:cs="Arial" w:hint="eastAsia"/>
          <w:b/>
          <w:sz w:val="20"/>
          <w:szCs w:val="20"/>
        </w:rPr>
        <w:t>.</w:t>
      </w:r>
    </w:p>
    <w:p w14:paraId="40B71CEF" w14:textId="3BC1702A" w:rsidR="007D51DC" w:rsidRDefault="007D51DC" w:rsidP="007D51DC">
      <w:pPr>
        <w:pStyle w:val="a8"/>
        <w:rPr>
          <w:rFonts w:cs="Arial"/>
          <w:b/>
          <w:sz w:val="20"/>
          <w:szCs w:val="20"/>
        </w:rPr>
      </w:pPr>
      <w:r w:rsidRPr="00E659BB">
        <w:rPr>
          <w:rFonts w:cs="Arial" w:hint="eastAsia"/>
          <w:b/>
          <w:sz w:val="20"/>
          <w:szCs w:val="20"/>
        </w:rPr>
        <w:t>Proposal</w:t>
      </w:r>
      <w:r>
        <w:rPr>
          <w:rFonts w:cs="Arial" w:hint="eastAsia"/>
          <w:b/>
          <w:sz w:val="20"/>
          <w:szCs w:val="20"/>
        </w:rPr>
        <w:t xml:space="preserve"> 2: Conditional </w:t>
      </w:r>
      <w:r w:rsidRPr="00C43667">
        <w:rPr>
          <w:rFonts w:cs="Arial"/>
          <w:b/>
          <w:sz w:val="20"/>
          <w:szCs w:val="20"/>
        </w:rPr>
        <w:t>Secondary Node Change</w:t>
      </w:r>
      <w:r w:rsidRPr="00E659BB">
        <w:rPr>
          <w:rFonts w:cs="Arial" w:hint="eastAsia"/>
          <w:b/>
          <w:sz w:val="20"/>
          <w:szCs w:val="20"/>
        </w:rPr>
        <w:t xml:space="preserve"> </w:t>
      </w:r>
      <w:r>
        <w:rPr>
          <w:rFonts w:cs="Arial" w:hint="eastAsia"/>
          <w:b/>
          <w:sz w:val="20"/>
          <w:szCs w:val="20"/>
        </w:rPr>
        <w:t xml:space="preserve">including MN or SN initiated </w:t>
      </w:r>
      <w:r w:rsidRPr="00E659BB">
        <w:rPr>
          <w:rFonts w:cs="Arial" w:hint="eastAsia"/>
          <w:b/>
          <w:sz w:val="20"/>
          <w:szCs w:val="20"/>
        </w:rPr>
        <w:t>for MR-DC, EN-DC, or NR-DC</w:t>
      </w:r>
      <w:r w:rsidRPr="00E659BB">
        <w:rPr>
          <w:rFonts w:cs="Arial"/>
          <w:b/>
          <w:sz w:val="20"/>
          <w:szCs w:val="20"/>
        </w:rPr>
        <w:t xml:space="preserve"> can be considered as one</w:t>
      </w:r>
      <w:r w:rsidRPr="00E659BB">
        <w:rPr>
          <w:rFonts w:cs="Arial" w:hint="eastAsia"/>
          <w:b/>
          <w:sz w:val="20"/>
          <w:szCs w:val="20"/>
        </w:rPr>
        <w:t xml:space="preserve"> of R17 enhancement </w:t>
      </w:r>
      <w:r w:rsidRPr="00E659BB">
        <w:rPr>
          <w:rFonts w:cs="Arial"/>
          <w:b/>
          <w:sz w:val="20"/>
          <w:szCs w:val="20"/>
        </w:rPr>
        <w:t>scenario</w:t>
      </w:r>
      <w:r>
        <w:rPr>
          <w:rFonts w:cs="Arial" w:hint="eastAsia"/>
          <w:b/>
          <w:sz w:val="20"/>
          <w:szCs w:val="20"/>
        </w:rPr>
        <w:t>.</w:t>
      </w:r>
    </w:p>
    <w:p w14:paraId="23F56949" w14:textId="77777777" w:rsidR="007D51DC" w:rsidRDefault="007D51DC" w:rsidP="007D51DC">
      <w:pPr>
        <w:pStyle w:val="a8"/>
        <w:rPr>
          <w:rFonts w:cs="Arial"/>
          <w:b/>
          <w:sz w:val="20"/>
          <w:szCs w:val="20"/>
        </w:rPr>
      </w:pPr>
      <w:r w:rsidRPr="00E659BB">
        <w:rPr>
          <w:rFonts w:cs="Arial" w:hint="eastAsia"/>
          <w:b/>
          <w:sz w:val="20"/>
          <w:szCs w:val="20"/>
        </w:rPr>
        <w:t>Proposal</w:t>
      </w:r>
      <w:r>
        <w:rPr>
          <w:rFonts w:cs="Arial" w:hint="eastAsia"/>
          <w:b/>
          <w:sz w:val="20"/>
          <w:szCs w:val="20"/>
        </w:rPr>
        <w:t xml:space="preserve"> 3: </w:t>
      </w:r>
      <w:r w:rsidRPr="00C43667">
        <w:rPr>
          <w:rFonts w:cs="Arial"/>
          <w:b/>
          <w:sz w:val="20"/>
          <w:szCs w:val="20"/>
        </w:rPr>
        <w:t>Inter-Master Node handover with</w:t>
      </w:r>
      <w:r>
        <w:rPr>
          <w:rFonts w:cs="Arial" w:hint="eastAsia"/>
          <w:b/>
          <w:sz w:val="20"/>
          <w:szCs w:val="20"/>
        </w:rPr>
        <w:t xml:space="preserve"> Conditional </w:t>
      </w:r>
      <w:r w:rsidRPr="00C43667">
        <w:rPr>
          <w:rFonts w:cs="Arial"/>
          <w:b/>
          <w:sz w:val="20"/>
          <w:szCs w:val="20"/>
        </w:rPr>
        <w:t>Secondary Node change</w:t>
      </w:r>
      <w:r w:rsidRPr="00E659BB">
        <w:rPr>
          <w:rFonts w:cs="Arial" w:hint="eastAsia"/>
          <w:b/>
          <w:sz w:val="20"/>
          <w:szCs w:val="20"/>
        </w:rPr>
        <w:t xml:space="preserve"> for MR-DC, EN-DC, or NR-DC</w:t>
      </w:r>
      <w:r w:rsidRPr="00E659BB">
        <w:rPr>
          <w:rFonts w:cs="Arial"/>
          <w:b/>
          <w:sz w:val="20"/>
          <w:szCs w:val="20"/>
        </w:rPr>
        <w:t xml:space="preserve"> can be considered as one</w:t>
      </w:r>
      <w:r w:rsidRPr="00E659BB">
        <w:rPr>
          <w:rFonts w:cs="Arial" w:hint="eastAsia"/>
          <w:b/>
          <w:sz w:val="20"/>
          <w:szCs w:val="20"/>
        </w:rPr>
        <w:t xml:space="preserve"> of R17 enhancement </w:t>
      </w:r>
      <w:r w:rsidRPr="00E659BB">
        <w:rPr>
          <w:rFonts w:cs="Arial"/>
          <w:b/>
          <w:sz w:val="20"/>
          <w:szCs w:val="20"/>
        </w:rPr>
        <w:t>scenario</w:t>
      </w:r>
      <w:r>
        <w:rPr>
          <w:rFonts w:cs="Arial" w:hint="eastAsia"/>
          <w:b/>
          <w:sz w:val="20"/>
          <w:szCs w:val="20"/>
        </w:rPr>
        <w:t>.</w:t>
      </w:r>
    </w:p>
    <w:p w14:paraId="312C0962" w14:textId="18D4EE2A" w:rsidR="00BE5122" w:rsidRDefault="007D51DC" w:rsidP="007D51DC">
      <w:pPr>
        <w:pStyle w:val="a8"/>
        <w:rPr>
          <w:rFonts w:cs="Arial"/>
          <w:b/>
          <w:sz w:val="20"/>
          <w:szCs w:val="20"/>
        </w:rPr>
      </w:pPr>
      <w:r w:rsidRPr="00E659BB">
        <w:rPr>
          <w:rFonts w:cs="Arial" w:hint="eastAsia"/>
          <w:b/>
          <w:sz w:val="20"/>
          <w:szCs w:val="20"/>
        </w:rPr>
        <w:t>Proposal</w:t>
      </w:r>
      <w:r>
        <w:rPr>
          <w:rFonts w:cs="Arial" w:hint="eastAsia"/>
          <w:b/>
          <w:sz w:val="20"/>
          <w:szCs w:val="20"/>
        </w:rPr>
        <w:t xml:space="preserve"> 4: Conditional </w:t>
      </w:r>
      <w:r w:rsidRPr="00C43667">
        <w:rPr>
          <w:rFonts w:cs="Arial"/>
          <w:b/>
          <w:sz w:val="20"/>
          <w:szCs w:val="20"/>
        </w:rPr>
        <w:t>Inter-Master Node handover with</w:t>
      </w:r>
      <w:r>
        <w:rPr>
          <w:rFonts w:cs="Arial" w:hint="eastAsia"/>
          <w:b/>
          <w:sz w:val="20"/>
          <w:szCs w:val="20"/>
        </w:rPr>
        <w:t xml:space="preserve"> Conditional </w:t>
      </w:r>
      <w:r w:rsidRPr="00C43667">
        <w:rPr>
          <w:rFonts w:cs="Arial"/>
          <w:b/>
          <w:sz w:val="20"/>
          <w:szCs w:val="20"/>
        </w:rPr>
        <w:t>Secondary Node change</w:t>
      </w:r>
      <w:r w:rsidRPr="00E659BB">
        <w:rPr>
          <w:rFonts w:cs="Arial" w:hint="eastAsia"/>
          <w:b/>
          <w:sz w:val="20"/>
          <w:szCs w:val="20"/>
        </w:rPr>
        <w:t xml:space="preserve"> for MR-DC, EN-DC, or NR-DC</w:t>
      </w:r>
      <w:r w:rsidRPr="00E659BB">
        <w:rPr>
          <w:rFonts w:cs="Arial"/>
          <w:b/>
          <w:sz w:val="20"/>
          <w:szCs w:val="20"/>
        </w:rPr>
        <w:t xml:space="preserve"> can be considered as one</w:t>
      </w:r>
      <w:r w:rsidRPr="00E659BB">
        <w:rPr>
          <w:rFonts w:cs="Arial" w:hint="eastAsia"/>
          <w:b/>
          <w:sz w:val="20"/>
          <w:szCs w:val="20"/>
        </w:rPr>
        <w:t xml:space="preserve"> of R17 enhancement </w:t>
      </w:r>
      <w:r w:rsidRPr="00E659BB">
        <w:rPr>
          <w:rFonts w:cs="Arial"/>
          <w:b/>
          <w:sz w:val="20"/>
          <w:szCs w:val="20"/>
        </w:rPr>
        <w:t>scenario</w:t>
      </w:r>
      <w:r>
        <w:rPr>
          <w:rFonts w:cs="Arial" w:hint="eastAsia"/>
          <w:b/>
          <w:sz w:val="20"/>
          <w:szCs w:val="20"/>
        </w:rPr>
        <w:t>.</w:t>
      </w:r>
    </w:p>
    <w:p w14:paraId="4056AE43" w14:textId="58680DE4" w:rsidR="007D51DC" w:rsidRPr="00E82570" w:rsidRDefault="007D51DC" w:rsidP="00CC69BD">
      <w:pPr>
        <w:pStyle w:val="a8"/>
        <w:rPr>
          <w:rFonts w:cs="Arial"/>
          <w:b/>
          <w:sz w:val="20"/>
          <w:szCs w:val="20"/>
        </w:rPr>
      </w:pPr>
      <w:r w:rsidRPr="007D51DC">
        <w:rPr>
          <w:rFonts w:cs="Arial" w:hint="eastAsia"/>
          <w:b/>
          <w:sz w:val="20"/>
          <w:szCs w:val="20"/>
        </w:rPr>
        <w:t xml:space="preserve">Proposal 5: </w:t>
      </w:r>
      <w:r w:rsidRPr="007D51DC">
        <w:rPr>
          <w:rFonts w:cs="Arial"/>
          <w:b/>
          <w:sz w:val="20"/>
          <w:szCs w:val="20"/>
        </w:rPr>
        <w:t>If RAN3 can reach the above conclusion, the restriction of R16 on CPC</w:t>
      </w:r>
      <w:r w:rsidRPr="007D51DC">
        <w:rPr>
          <w:rFonts w:cs="Arial" w:hint="eastAsia"/>
          <w:b/>
          <w:sz w:val="20"/>
          <w:szCs w:val="20"/>
        </w:rPr>
        <w:t xml:space="preserve"> scenario should be removed</w:t>
      </w:r>
      <w:r>
        <w:rPr>
          <w:rFonts w:cs="Arial" w:hint="eastAsia"/>
          <w:b/>
          <w:sz w:val="20"/>
          <w:szCs w:val="20"/>
        </w:rPr>
        <w:t xml:space="preserve"> from TS 37.340</w:t>
      </w:r>
      <w:r w:rsidRPr="007D51DC">
        <w:rPr>
          <w:rFonts w:cs="Arial"/>
          <w:b/>
          <w:sz w:val="20"/>
          <w:szCs w:val="20"/>
        </w:rPr>
        <w:t>.</w:t>
      </w:r>
    </w:p>
    <w:p w14:paraId="339ED4EB" w14:textId="77777777" w:rsidR="00CC69BD" w:rsidRDefault="00CC69BD" w:rsidP="00CC69BD">
      <w:pPr>
        <w:pStyle w:val="1"/>
        <w:rPr>
          <w:lang w:eastAsia="zh-CN"/>
        </w:rPr>
      </w:pPr>
      <w:r>
        <w:rPr>
          <w:rFonts w:hint="eastAsia"/>
          <w:lang w:eastAsia="zh-CN"/>
        </w:rPr>
        <w:t>4</w:t>
      </w:r>
      <w:r>
        <w:rPr>
          <w:rFonts w:hint="eastAsia"/>
          <w:lang w:eastAsia="zh-CN"/>
        </w:rPr>
        <w:tab/>
        <w:t>Reference</w:t>
      </w:r>
    </w:p>
    <w:p w14:paraId="6F5B0E3D" w14:textId="0DD6D4A1" w:rsidR="00CC69BD" w:rsidRDefault="001F7184" w:rsidP="00CC69BD">
      <w:pPr>
        <w:pStyle w:val="a8"/>
        <w:widowControl/>
        <w:numPr>
          <w:ilvl w:val="0"/>
          <w:numId w:val="33"/>
        </w:numPr>
        <w:rPr>
          <w:rFonts w:eastAsia="宋体"/>
        </w:rPr>
      </w:pPr>
      <w:r w:rsidRPr="001F7184">
        <w:rPr>
          <w:rFonts w:eastAsia="Batang" w:cs="Arial"/>
        </w:rPr>
        <w:t>RP-201040</w:t>
      </w:r>
      <w:r>
        <w:rPr>
          <w:rFonts w:eastAsia="Batang" w:cs="Arial"/>
        </w:rPr>
        <w:t xml:space="preserve">  </w:t>
      </w:r>
      <w:r w:rsidR="00CC69BD" w:rsidRPr="001F7184">
        <w:rPr>
          <w:lang w:val="it-IT"/>
        </w:rPr>
        <w:t>“</w:t>
      </w:r>
      <w:r w:rsidRPr="001F7184">
        <w:rPr>
          <w:lang w:val="it-IT"/>
        </w:rPr>
        <w:t>Revised WID on Further Multi-RAT Dual-Connectivity enhancements</w:t>
      </w:r>
      <w:r w:rsidR="00CC69BD" w:rsidRPr="001F7184">
        <w:rPr>
          <w:lang w:val="it-IT"/>
        </w:rPr>
        <w:t>”</w:t>
      </w:r>
    </w:p>
    <w:p w14:paraId="1E20C521" w14:textId="24B9B48C" w:rsidR="009923F5" w:rsidRDefault="001F7184" w:rsidP="000A4268">
      <w:pPr>
        <w:pStyle w:val="a8"/>
        <w:widowControl/>
        <w:numPr>
          <w:ilvl w:val="0"/>
          <w:numId w:val="33"/>
        </w:numPr>
        <w:rPr>
          <w:rFonts w:eastAsia="宋体"/>
        </w:rPr>
      </w:pPr>
      <w:r>
        <w:rPr>
          <w:rFonts w:eastAsia="宋体" w:hint="eastAsia"/>
        </w:rPr>
        <w:t>TS</w:t>
      </w:r>
      <w:r w:rsidR="00381D0E">
        <w:rPr>
          <w:rFonts w:eastAsia="宋体" w:hint="eastAsia"/>
        </w:rPr>
        <w:t xml:space="preserve"> </w:t>
      </w:r>
      <w:r>
        <w:rPr>
          <w:rFonts w:eastAsia="宋体" w:hint="eastAsia"/>
        </w:rPr>
        <w:t>37</w:t>
      </w:r>
      <w:r>
        <w:rPr>
          <w:rFonts w:eastAsia="宋体"/>
        </w:rPr>
        <w:t>.</w:t>
      </w:r>
      <w:r>
        <w:rPr>
          <w:rFonts w:eastAsia="宋体" w:hint="eastAsia"/>
        </w:rPr>
        <w:t>340</w:t>
      </w:r>
      <w:r w:rsidR="00381D0E" w:rsidRPr="006D3A6A">
        <w:rPr>
          <w:rFonts w:eastAsia="宋体"/>
        </w:rPr>
        <w:t xml:space="preserve"> </w:t>
      </w:r>
      <w:r>
        <w:rPr>
          <w:rFonts w:eastAsia="宋体" w:hint="eastAsia"/>
        </w:rPr>
        <w:t xml:space="preserve"> </w:t>
      </w:r>
      <w:r>
        <w:t>E-UTRA</w:t>
      </w:r>
      <w:r w:rsidRPr="00857FCF">
        <w:t xml:space="preserve"> and NR</w:t>
      </w:r>
      <w:r>
        <w:rPr>
          <w:rFonts w:hint="eastAsia"/>
        </w:rPr>
        <w:t>,</w:t>
      </w:r>
      <w:r w:rsidRPr="00857FCF">
        <w:t xml:space="preserve"> Multi-connectivity</w:t>
      </w:r>
      <w:r w:rsidR="00381D0E">
        <w:rPr>
          <w:rFonts w:eastAsia="宋体"/>
        </w:rPr>
        <w:t>,</w:t>
      </w:r>
      <w:r>
        <w:rPr>
          <w:rFonts w:eastAsia="宋体" w:hint="eastAsia"/>
        </w:rPr>
        <w:t xml:space="preserve"> stage 2, </w:t>
      </w:r>
      <w:r w:rsidR="00381D0E">
        <w:rPr>
          <w:rFonts w:eastAsia="宋体"/>
        </w:rPr>
        <w:t>v</w:t>
      </w:r>
      <w:r w:rsidR="00381D0E">
        <w:rPr>
          <w:rFonts w:eastAsia="宋体" w:hint="eastAsia"/>
        </w:rPr>
        <w:t>1</w:t>
      </w:r>
      <w:r>
        <w:rPr>
          <w:rFonts w:eastAsia="宋体" w:hint="eastAsia"/>
        </w:rPr>
        <w:t>6</w:t>
      </w:r>
      <w:r w:rsidR="00381D0E">
        <w:rPr>
          <w:rFonts w:eastAsia="宋体"/>
        </w:rPr>
        <w:t>.</w:t>
      </w:r>
      <w:r>
        <w:rPr>
          <w:rFonts w:eastAsia="宋体" w:hint="eastAsia"/>
        </w:rPr>
        <w:t>3</w:t>
      </w:r>
      <w:r w:rsidR="00381D0E" w:rsidRPr="006D3A6A">
        <w:rPr>
          <w:rFonts w:eastAsia="宋体"/>
        </w:rPr>
        <w:t>.0</w:t>
      </w:r>
    </w:p>
    <w:p w14:paraId="79DF65E5" w14:textId="004917A9" w:rsidR="005C41D0" w:rsidRPr="00920FF2" w:rsidRDefault="005C41D0" w:rsidP="005C41D0">
      <w:pPr>
        <w:pStyle w:val="a8"/>
        <w:widowControl/>
        <w:numPr>
          <w:ilvl w:val="0"/>
          <w:numId w:val="33"/>
        </w:numPr>
        <w:rPr>
          <w:rFonts w:eastAsia="宋体"/>
        </w:rPr>
      </w:pPr>
      <w:r w:rsidRPr="005C41D0">
        <w:rPr>
          <w:rFonts w:eastAsia="宋体"/>
        </w:rPr>
        <w:t xml:space="preserve">R3-206359 </w:t>
      </w:r>
      <w:r>
        <w:rPr>
          <w:rFonts w:eastAsia="宋体" w:hint="eastAsia"/>
        </w:rPr>
        <w:t xml:space="preserve"> </w:t>
      </w:r>
      <w:r w:rsidRPr="005C41D0">
        <w:rPr>
          <w:rFonts w:eastAsia="宋体"/>
        </w:rPr>
        <w:t>CR for 37.340 on Conditional PSCell Change</w:t>
      </w:r>
      <w:r w:rsidR="008E3B78">
        <w:rPr>
          <w:rFonts w:eastAsia="宋体" w:hint="eastAsia"/>
        </w:rPr>
        <w:t>/</w:t>
      </w:r>
      <w:r w:rsidRPr="005C41D0">
        <w:rPr>
          <w:rFonts w:eastAsia="宋体"/>
        </w:rPr>
        <w:t>Addition</w:t>
      </w:r>
      <w:r>
        <w:rPr>
          <w:rFonts w:eastAsia="宋体" w:hint="eastAsia"/>
        </w:rPr>
        <w:t>, CATT</w:t>
      </w:r>
    </w:p>
    <w:p w14:paraId="133E3652" w14:textId="38FE85BD" w:rsidR="00CC69BD" w:rsidRPr="00920FF2" w:rsidRDefault="00CC69BD" w:rsidP="000A4268">
      <w:pPr>
        <w:pStyle w:val="a8"/>
        <w:widowControl/>
        <w:ind w:left="420"/>
        <w:rPr>
          <w:rFonts w:eastAsia="宋体"/>
        </w:rPr>
      </w:pPr>
    </w:p>
    <w:p w14:paraId="54B69A84" w14:textId="77777777" w:rsidR="00CC69BD" w:rsidRPr="005965E3" w:rsidRDefault="00CC69BD" w:rsidP="00CC69BD">
      <w:pPr>
        <w:pStyle w:val="Reference"/>
        <w:numPr>
          <w:ilvl w:val="0"/>
          <w:numId w:val="0"/>
        </w:numPr>
        <w:spacing w:after="160"/>
        <w:jc w:val="left"/>
        <w:rPr>
          <w:sz w:val="20"/>
          <w:szCs w:val="20"/>
        </w:rPr>
      </w:pPr>
    </w:p>
    <w:p w14:paraId="64A89D13" w14:textId="77777777" w:rsidR="00CC69BD" w:rsidRPr="005C41D0" w:rsidRDefault="00CC69BD" w:rsidP="006E35FF">
      <w:pPr>
        <w:pStyle w:val="Reference"/>
        <w:numPr>
          <w:ilvl w:val="0"/>
          <w:numId w:val="0"/>
        </w:numPr>
        <w:spacing w:after="160"/>
        <w:jc w:val="left"/>
        <w:rPr>
          <w:sz w:val="20"/>
          <w:szCs w:val="20"/>
        </w:rPr>
      </w:pPr>
      <w:bookmarkStart w:id="2" w:name="_GoBack"/>
      <w:bookmarkEnd w:id="2"/>
    </w:p>
    <w:sectPr w:rsidR="00CC69BD" w:rsidRPr="005C41D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D2CA69" w14:textId="77777777" w:rsidR="0008083E" w:rsidRDefault="0008083E">
      <w:r>
        <w:separator/>
      </w:r>
    </w:p>
  </w:endnote>
  <w:endnote w:type="continuationSeparator" w:id="0">
    <w:p w14:paraId="10DE1998" w14:textId="77777777" w:rsidR="0008083E" w:rsidRDefault="0008083E">
      <w:r>
        <w:continuationSeparator/>
      </w:r>
    </w:p>
  </w:endnote>
  <w:endnote w:type="continuationNotice" w:id="1">
    <w:p w14:paraId="1A8CFF5D" w14:textId="77777777" w:rsidR="0008083E" w:rsidRDefault="000808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等线 Light">
    <w:altName w:val="MS PMincho"/>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9F56F" w14:textId="77777777" w:rsidR="00070603" w:rsidRDefault="0007060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E3B78">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E3B78">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314024" w14:textId="77777777" w:rsidR="0008083E" w:rsidRDefault="0008083E">
      <w:r>
        <w:separator/>
      </w:r>
    </w:p>
  </w:footnote>
  <w:footnote w:type="continuationSeparator" w:id="0">
    <w:p w14:paraId="6DFDABF0" w14:textId="77777777" w:rsidR="0008083E" w:rsidRDefault="0008083E">
      <w:r>
        <w:continuationSeparator/>
      </w:r>
    </w:p>
  </w:footnote>
  <w:footnote w:type="continuationNotice" w:id="1">
    <w:p w14:paraId="78B1EF61" w14:textId="77777777" w:rsidR="0008083E" w:rsidRDefault="000808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C0AA5" w14:textId="77777777" w:rsidR="00070603" w:rsidRDefault="000706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5D20A5"/>
    <w:multiLevelType w:val="hybridMultilevel"/>
    <w:tmpl w:val="3BDAA99E"/>
    <w:lvl w:ilvl="0" w:tplc="0409000B">
      <w:start w:val="1"/>
      <w:numFmt w:val="bullet"/>
      <w:lvlText w:val=""/>
      <w:lvlJc w:val="left"/>
      <w:pPr>
        <w:ind w:left="733" w:hanging="420"/>
      </w:pPr>
      <w:rPr>
        <w:rFonts w:ascii="Wingdings" w:hAnsi="Wingdings" w:hint="default"/>
      </w:rPr>
    </w:lvl>
    <w:lvl w:ilvl="1" w:tplc="04090003" w:tentative="1">
      <w:start w:val="1"/>
      <w:numFmt w:val="bullet"/>
      <w:lvlText w:val=""/>
      <w:lvlJc w:val="left"/>
      <w:pPr>
        <w:ind w:left="1153" w:hanging="420"/>
      </w:pPr>
      <w:rPr>
        <w:rFonts w:ascii="Wingdings" w:hAnsi="Wingdings" w:hint="default"/>
      </w:rPr>
    </w:lvl>
    <w:lvl w:ilvl="2" w:tplc="04090005" w:tentative="1">
      <w:start w:val="1"/>
      <w:numFmt w:val="bullet"/>
      <w:lvlText w:val=""/>
      <w:lvlJc w:val="left"/>
      <w:pPr>
        <w:ind w:left="1573" w:hanging="420"/>
      </w:pPr>
      <w:rPr>
        <w:rFonts w:ascii="Wingdings" w:hAnsi="Wingdings" w:hint="default"/>
      </w:rPr>
    </w:lvl>
    <w:lvl w:ilvl="3" w:tplc="04090001" w:tentative="1">
      <w:start w:val="1"/>
      <w:numFmt w:val="bullet"/>
      <w:lvlText w:val=""/>
      <w:lvlJc w:val="left"/>
      <w:pPr>
        <w:ind w:left="1993" w:hanging="420"/>
      </w:pPr>
      <w:rPr>
        <w:rFonts w:ascii="Wingdings" w:hAnsi="Wingdings" w:hint="default"/>
      </w:rPr>
    </w:lvl>
    <w:lvl w:ilvl="4" w:tplc="04090003" w:tentative="1">
      <w:start w:val="1"/>
      <w:numFmt w:val="bullet"/>
      <w:lvlText w:val=""/>
      <w:lvlJc w:val="left"/>
      <w:pPr>
        <w:ind w:left="2413" w:hanging="420"/>
      </w:pPr>
      <w:rPr>
        <w:rFonts w:ascii="Wingdings" w:hAnsi="Wingdings" w:hint="default"/>
      </w:rPr>
    </w:lvl>
    <w:lvl w:ilvl="5" w:tplc="04090005" w:tentative="1">
      <w:start w:val="1"/>
      <w:numFmt w:val="bullet"/>
      <w:lvlText w:val=""/>
      <w:lvlJc w:val="left"/>
      <w:pPr>
        <w:ind w:left="2833" w:hanging="420"/>
      </w:pPr>
      <w:rPr>
        <w:rFonts w:ascii="Wingdings" w:hAnsi="Wingdings" w:hint="default"/>
      </w:rPr>
    </w:lvl>
    <w:lvl w:ilvl="6" w:tplc="04090001" w:tentative="1">
      <w:start w:val="1"/>
      <w:numFmt w:val="bullet"/>
      <w:lvlText w:val=""/>
      <w:lvlJc w:val="left"/>
      <w:pPr>
        <w:ind w:left="3253" w:hanging="420"/>
      </w:pPr>
      <w:rPr>
        <w:rFonts w:ascii="Wingdings" w:hAnsi="Wingdings" w:hint="default"/>
      </w:rPr>
    </w:lvl>
    <w:lvl w:ilvl="7" w:tplc="04090003" w:tentative="1">
      <w:start w:val="1"/>
      <w:numFmt w:val="bullet"/>
      <w:lvlText w:val=""/>
      <w:lvlJc w:val="left"/>
      <w:pPr>
        <w:ind w:left="3673" w:hanging="420"/>
      </w:pPr>
      <w:rPr>
        <w:rFonts w:ascii="Wingdings" w:hAnsi="Wingdings" w:hint="default"/>
      </w:rPr>
    </w:lvl>
    <w:lvl w:ilvl="8" w:tplc="04090005" w:tentative="1">
      <w:start w:val="1"/>
      <w:numFmt w:val="bullet"/>
      <w:lvlText w:val=""/>
      <w:lvlJc w:val="left"/>
      <w:pPr>
        <w:ind w:left="4093" w:hanging="420"/>
      </w:pPr>
      <w:rPr>
        <w:rFonts w:ascii="Wingdings" w:hAnsi="Wingdings" w:hint="default"/>
      </w:rPr>
    </w:lvl>
  </w:abstractNum>
  <w:abstractNum w:abstractNumId="2">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4D625F"/>
    <w:multiLevelType w:val="hybridMultilevel"/>
    <w:tmpl w:val="5D9ECD3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BFA6EA7"/>
    <w:multiLevelType w:val="hybridMultilevel"/>
    <w:tmpl w:val="87F2DFF0"/>
    <w:lvl w:ilvl="0" w:tplc="270671A0">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5776773"/>
    <w:multiLevelType w:val="hybridMultilevel"/>
    <w:tmpl w:val="D4428B36"/>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652132C"/>
    <w:multiLevelType w:val="hybridMultilevel"/>
    <w:tmpl w:val="42B22B32"/>
    <w:lvl w:ilvl="0" w:tplc="04090001">
      <w:start w:val="1"/>
      <w:numFmt w:val="bullet"/>
      <w:lvlText w:val=""/>
      <w:lvlJc w:val="left"/>
      <w:pPr>
        <w:ind w:left="1531" w:hanging="420"/>
      </w:pPr>
      <w:rPr>
        <w:rFonts w:ascii="Wingdings" w:hAnsi="Wingdings" w:hint="default"/>
      </w:rPr>
    </w:lvl>
    <w:lvl w:ilvl="1" w:tplc="04090003" w:tentative="1">
      <w:start w:val="1"/>
      <w:numFmt w:val="bullet"/>
      <w:lvlText w:val=""/>
      <w:lvlJc w:val="left"/>
      <w:pPr>
        <w:ind w:left="1951" w:hanging="420"/>
      </w:pPr>
      <w:rPr>
        <w:rFonts w:ascii="Wingdings" w:hAnsi="Wingdings" w:hint="default"/>
      </w:rPr>
    </w:lvl>
    <w:lvl w:ilvl="2" w:tplc="04090005" w:tentative="1">
      <w:start w:val="1"/>
      <w:numFmt w:val="bullet"/>
      <w:lvlText w:val=""/>
      <w:lvlJc w:val="left"/>
      <w:pPr>
        <w:ind w:left="2371" w:hanging="420"/>
      </w:pPr>
      <w:rPr>
        <w:rFonts w:ascii="Wingdings" w:hAnsi="Wingdings" w:hint="default"/>
      </w:rPr>
    </w:lvl>
    <w:lvl w:ilvl="3" w:tplc="04090001" w:tentative="1">
      <w:start w:val="1"/>
      <w:numFmt w:val="bullet"/>
      <w:lvlText w:val=""/>
      <w:lvlJc w:val="left"/>
      <w:pPr>
        <w:ind w:left="2791" w:hanging="420"/>
      </w:pPr>
      <w:rPr>
        <w:rFonts w:ascii="Wingdings" w:hAnsi="Wingdings" w:hint="default"/>
      </w:rPr>
    </w:lvl>
    <w:lvl w:ilvl="4" w:tplc="04090003" w:tentative="1">
      <w:start w:val="1"/>
      <w:numFmt w:val="bullet"/>
      <w:lvlText w:val=""/>
      <w:lvlJc w:val="left"/>
      <w:pPr>
        <w:ind w:left="3211" w:hanging="420"/>
      </w:pPr>
      <w:rPr>
        <w:rFonts w:ascii="Wingdings" w:hAnsi="Wingdings" w:hint="default"/>
      </w:rPr>
    </w:lvl>
    <w:lvl w:ilvl="5" w:tplc="04090005" w:tentative="1">
      <w:start w:val="1"/>
      <w:numFmt w:val="bullet"/>
      <w:lvlText w:val=""/>
      <w:lvlJc w:val="left"/>
      <w:pPr>
        <w:ind w:left="3631" w:hanging="420"/>
      </w:pPr>
      <w:rPr>
        <w:rFonts w:ascii="Wingdings" w:hAnsi="Wingdings" w:hint="default"/>
      </w:rPr>
    </w:lvl>
    <w:lvl w:ilvl="6" w:tplc="04090001" w:tentative="1">
      <w:start w:val="1"/>
      <w:numFmt w:val="bullet"/>
      <w:lvlText w:val=""/>
      <w:lvlJc w:val="left"/>
      <w:pPr>
        <w:ind w:left="4051" w:hanging="420"/>
      </w:pPr>
      <w:rPr>
        <w:rFonts w:ascii="Wingdings" w:hAnsi="Wingdings" w:hint="default"/>
      </w:rPr>
    </w:lvl>
    <w:lvl w:ilvl="7" w:tplc="04090003" w:tentative="1">
      <w:start w:val="1"/>
      <w:numFmt w:val="bullet"/>
      <w:lvlText w:val=""/>
      <w:lvlJc w:val="left"/>
      <w:pPr>
        <w:ind w:left="4471" w:hanging="420"/>
      </w:pPr>
      <w:rPr>
        <w:rFonts w:ascii="Wingdings" w:hAnsi="Wingdings" w:hint="default"/>
      </w:rPr>
    </w:lvl>
    <w:lvl w:ilvl="8" w:tplc="04090005" w:tentative="1">
      <w:start w:val="1"/>
      <w:numFmt w:val="bullet"/>
      <w:lvlText w:val=""/>
      <w:lvlJc w:val="left"/>
      <w:pPr>
        <w:ind w:left="4891"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2005B20"/>
    <w:multiLevelType w:val="hybridMultilevel"/>
    <w:tmpl w:val="42423AEE"/>
    <w:lvl w:ilvl="0" w:tplc="4094BF56">
      <w:start w:val="1"/>
      <w:numFmt w:val="bullet"/>
      <w:lvlText w:val="•"/>
      <w:lvlJc w:val="left"/>
      <w:pPr>
        <w:tabs>
          <w:tab w:val="num" w:pos="720"/>
        </w:tabs>
        <w:ind w:left="720" w:hanging="360"/>
      </w:pPr>
      <w:rPr>
        <w:rFonts w:ascii="Arial" w:hAnsi="Arial" w:hint="default"/>
      </w:rPr>
    </w:lvl>
    <w:lvl w:ilvl="1" w:tplc="D8D4EA9E">
      <w:start w:val="2217"/>
      <w:numFmt w:val="bullet"/>
      <w:lvlText w:val="–"/>
      <w:lvlJc w:val="left"/>
      <w:pPr>
        <w:tabs>
          <w:tab w:val="num" w:pos="1440"/>
        </w:tabs>
        <w:ind w:left="1440" w:hanging="360"/>
      </w:pPr>
      <w:rPr>
        <w:rFonts w:ascii="Arial" w:hAnsi="Arial" w:hint="default"/>
      </w:rPr>
    </w:lvl>
    <w:lvl w:ilvl="2" w:tplc="4C747542">
      <w:start w:val="2217"/>
      <w:numFmt w:val="bullet"/>
      <w:lvlText w:val="•"/>
      <w:lvlJc w:val="left"/>
      <w:pPr>
        <w:tabs>
          <w:tab w:val="num" w:pos="2160"/>
        </w:tabs>
        <w:ind w:left="2160" w:hanging="360"/>
      </w:pPr>
      <w:rPr>
        <w:rFonts w:ascii="Arial" w:hAnsi="Arial" w:hint="default"/>
      </w:rPr>
    </w:lvl>
    <w:lvl w:ilvl="3" w:tplc="C03AF744" w:tentative="1">
      <w:start w:val="1"/>
      <w:numFmt w:val="bullet"/>
      <w:lvlText w:val="•"/>
      <w:lvlJc w:val="left"/>
      <w:pPr>
        <w:tabs>
          <w:tab w:val="num" w:pos="2880"/>
        </w:tabs>
        <w:ind w:left="2880" w:hanging="360"/>
      </w:pPr>
      <w:rPr>
        <w:rFonts w:ascii="Arial" w:hAnsi="Arial" w:hint="default"/>
      </w:rPr>
    </w:lvl>
    <w:lvl w:ilvl="4" w:tplc="87B493FC" w:tentative="1">
      <w:start w:val="1"/>
      <w:numFmt w:val="bullet"/>
      <w:lvlText w:val="•"/>
      <w:lvlJc w:val="left"/>
      <w:pPr>
        <w:tabs>
          <w:tab w:val="num" w:pos="3600"/>
        </w:tabs>
        <w:ind w:left="3600" w:hanging="360"/>
      </w:pPr>
      <w:rPr>
        <w:rFonts w:ascii="Arial" w:hAnsi="Arial" w:hint="default"/>
      </w:rPr>
    </w:lvl>
    <w:lvl w:ilvl="5" w:tplc="9F60C952" w:tentative="1">
      <w:start w:val="1"/>
      <w:numFmt w:val="bullet"/>
      <w:lvlText w:val="•"/>
      <w:lvlJc w:val="left"/>
      <w:pPr>
        <w:tabs>
          <w:tab w:val="num" w:pos="4320"/>
        </w:tabs>
        <w:ind w:left="4320" w:hanging="360"/>
      </w:pPr>
      <w:rPr>
        <w:rFonts w:ascii="Arial" w:hAnsi="Arial" w:hint="default"/>
      </w:rPr>
    </w:lvl>
    <w:lvl w:ilvl="6" w:tplc="E5ACAC90" w:tentative="1">
      <w:start w:val="1"/>
      <w:numFmt w:val="bullet"/>
      <w:lvlText w:val="•"/>
      <w:lvlJc w:val="left"/>
      <w:pPr>
        <w:tabs>
          <w:tab w:val="num" w:pos="5040"/>
        </w:tabs>
        <w:ind w:left="5040" w:hanging="360"/>
      </w:pPr>
      <w:rPr>
        <w:rFonts w:ascii="Arial" w:hAnsi="Arial" w:hint="default"/>
      </w:rPr>
    </w:lvl>
    <w:lvl w:ilvl="7" w:tplc="933CFD54" w:tentative="1">
      <w:start w:val="1"/>
      <w:numFmt w:val="bullet"/>
      <w:lvlText w:val="•"/>
      <w:lvlJc w:val="left"/>
      <w:pPr>
        <w:tabs>
          <w:tab w:val="num" w:pos="5760"/>
        </w:tabs>
        <w:ind w:left="5760" w:hanging="360"/>
      </w:pPr>
      <w:rPr>
        <w:rFonts w:ascii="Arial" w:hAnsi="Arial" w:hint="default"/>
      </w:rPr>
    </w:lvl>
    <w:lvl w:ilvl="8" w:tplc="10A62988" w:tentative="1">
      <w:start w:val="1"/>
      <w:numFmt w:val="bullet"/>
      <w:lvlText w:val="•"/>
      <w:lvlJc w:val="left"/>
      <w:pPr>
        <w:tabs>
          <w:tab w:val="num" w:pos="6480"/>
        </w:tabs>
        <w:ind w:left="6480" w:hanging="360"/>
      </w:pPr>
      <w:rPr>
        <w:rFonts w:ascii="Arial" w:hAnsi="Arial" w:hint="default"/>
      </w:rPr>
    </w:lvl>
  </w:abstractNum>
  <w:abstractNum w:abstractNumId="26">
    <w:nsid w:val="6624394E"/>
    <w:multiLevelType w:val="hybridMultilevel"/>
    <w:tmpl w:val="BBFAF33E"/>
    <w:lvl w:ilvl="0" w:tplc="E268655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nsid w:val="67207FBA"/>
    <w:multiLevelType w:val="hybridMultilevel"/>
    <w:tmpl w:val="9808E568"/>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8">
    <w:nsid w:val="6A0D32F4"/>
    <w:multiLevelType w:val="hybridMultilevel"/>
    <w:tmpl w:val="ECBEDAA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8FC2F61"/>
    <w:multiLevelType w:val="hybridMultilevel"/>
    <w:tmpl w:val="C8760B64"/>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3">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3E60D6"/>
    <w:multiLevelType w:val="hybridMultilevel"/>
    <w:tmpl w:val="46548466"/>
    <w:lvl w:ilvl="0" w:tplc="C6B49608">
      <w:start w:val="1"/>
      <w:numFmt w:val="japaneseCounting"/>
      <w:lvlText w:val="%1，"/>
      <w:lvlJc w:val="left"/>
      <w:pPr>
        <w:ind w:left="450" w:hanging="450"/>
      </w:pPr>
      <w:rPr>
        <w:rFonts w:ascii="CG Times (WN)" w:eastAsia="宋体" w:hAnsi="CG Times (W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4"/>
  </w:num>
  <w:num w:numId="3">
    <w:abstractNumId w:val="0"/>
  </w:num>
  <w:num w:numId="4">
    <w:abstractNumId w:val="18"/>
  </w:num>
  <w:num w:numId="5">
    <w:abstractNumId w:val="20"/>
  </w:num>
  <w:num w:numId="6">
    <w:abstractNumId w:val="22"/>
  </w:num>
  <w:num w:numId="7">
    <w:abstractNumId w:val="8"/>
  </w:num>
  <w:num w:numId="8">
    <w:abstractNumId w:val="9"/>
  </w:num>
  <w:num w:numId="9">
    <w:abstractNumId w:val="3"/>
  </w:num>
  <w:num w:numId="10">
    <w:abstractNumId w:val="31"/>
  </w:num>
  <w:num w:numId="11">
    <w:abstractNumId w:val="11"/>
  </w:num>
  <w:num w:numId="12">
    <w:abstractNumId w:val="29"/>
  </w:num>
  <w:num w:numId="13">
    <w:abstractNumId w:val="30"/>
  </w:num>
  <w:num w:numId="14">
    <w:abstractNumId w:val="23"/>
  </w:num>
  <w:num w:numId="15">
    <w:abstractNumId w:val="24"/>
  </w:num>
  <w:num w:numId="16">
    <w:abstractNumId w:val="15"/>
  </w:num>
  <w:num w:numId="17">
    <w:abstractNumId w:val="16"/>
  </w:num>
  <w:num w:numId="18">
    <w:abstractNumId w:val="14"/>
  </w:num>
  <w:num w:numId="19">
    <w:abstractNumId w:val="14"/>
  </w:num>
  <w:num w:numId="20">
    <w:abstractNumId w:val="4"/>
  </w:num>
  <w:num w:numId="21">
    <w:abstractNumId w:val="25"/>
  </w:num>
  <w:num w:numId="22">
    <w:abstractNumId w:val="26"/>
  </w:num>
  <w:num w:numId="23">
    <w:abstractNumId w:val="28"/>
  </w:num>
  <w:num w:numId="24">
    <w:abstractNumId w:val="27"/>
  </w:num>
  <w:num w:numId="25">
    <w:abstractNumId w:val="12"/>
  </w:num>
  <w:num w:numId="26">
    <w:abstractNumId w:val="21"/>
  </w:num>
  <w:num w:numId="27">
    <w:abstractNumId w:val="34"/>
  </w:num>
  <w:num w:numId="28">
    <w:abstractNumId w:val="13"/>
  </w:num>
  <w:num w:numId="29">
    <w:abstractNumId w:val="1"/>
  </w:num>
  <w:num w:numId="30">
    <w:abstractNumId w:val="32"/>
  </w:num>
  <w:num w:numId="31">
    <w:abstractNumId w:val="21"/>
  </w:num>
  <w:num w:numId="32">
    <w:abstractNumId w:val="6"/>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33"/>
  </w:num>
  <w:num w:numId="36">
    <w:abstractNumId w:val="10"/>
  </w:num>
  <w:num w:numId="37">
    <w:abstractNumId w:val="19"/>
  </w:num>
  <w:num w:numId="38">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6E1"/>
    <w:rsid w:val="00002A37"/>
    <w:rsid w:val="00003CF5"/>
    <w:rsid w:val="0000564C"/>
    <w:rsid w:val="00006446"/>
    <w:rsid w:val="00006896"/>
    <w:rsid w:val="00007CDC"/>
    <w:rsid w:val="00011746"/>
    <w:rsid w:val="00011B28"/>
    <w:rsid w:val="00015D15"/>
    <w:rsid w:val="00016666"/>
    <w:rsid w:val="0002564D"/>
    <w:rsid w:val="00025ECA"/>
    <w:rsid w:val="000319EE"/>
    <w:rsid w:val="000325B8"/>
    <w:rsid w:val="00034C15"/>
    <w:rsid w:val="00036BA1"/>
    <w:rsid w:val="0003729D"/>
    <w:rsid w:val="000422E2"/>
    <w:rsid w:val="000425BA"/>
    <w:rsid w:val="00042D9D"/>
    <w:rsid w:val="00042F22"/>
    <w:rsid w:val="000444EF"/>
    <w:rsid w:val="000515FE"/>
    <w:rsid w:val="00052A07"/>
    <w:rsid w:val="00052C40"/>
    <w:rsid w:val="000534E3"/>
    <w:rsid w:val="00054D0D"/>
    <w:rsid w:val="0005606A"/>
    <w:rsid w:val="00057117"/>
    <w:rsid w:val="000616E7"/>
    <w:rsid w:val="0006262A"/>
    <w:rsid w:val="0006487E"/>
    <w:rsid w:val="0006540E"/>
    <w:rsid w:val="00065E1A"/>
    <w:rsid w:val="00070603"/>
    <w:rsid w:val="00071695"/>
    <w:rsid w:val="00071AE2"/>
    <w:rsid w:val="000733E3"/>
    <w:rsid w:val="00077E5F"/>
    <w:rsid w:val="0008036A"/>
    <w:rsid w:val="0008083E"/>
    <w:rsid w:val="00081AE6"/>
    <w:rsid w:val="0008269A"/>
    <w:rsid w:val="0008535A"/>
    <w:rsid w:val="000855EB"/>
    <w:rsid w:val="00085689"/>
    <w:rsid w:val="00085B52"/>
    <w:rsid w:val="000866F2"/>
    <w:rsid w:val="00086A64"/>
    <w:rsid w:val="0009009F"/>
    <w:rsid w:val="00091557"/>
    <w:rsid w:val="000924C1"/>
    <w:rsid w:val="000924F0"/>
    <w:rsid w:val="00093474"/>
    <w:rsid w:val="00093C81"/>
    <w:rsid w:val="00094BA2"/>
    <w:rsid w:val="0009510F"/>
    <w:rsid w:val="000957B2"/>
    <w:rsid w:val="000A1118"/>
    <w:rsid w:val="000A1B7B"/>
    <w:rsid w:val="000A215D"/>
    <w:rsid w:val="000A3375"/>
    <w:rsid w:val="000A3A86"/>
    <w:rsid w:val="000A4268"/>
    <w:rsid w:val="000A5599"/>
    <w:rsid w:val="000A56F2"/>
    <w:rsid w:val="000B2719"/>
    <w:rsid w:val="000B3A8F"/>
    <w:rsid w:val="000B4AB9"/>
    <w:rsid w:val="000B58C3"/>
    <w:rsid w:val="000B61E9"/>
    <w:rsid w:val="000C0AD4"/>
    <w:rsid w:val="000C165A"/>
    <w:rsid w:val="000C1F68"/>
    <w:rsid w:val="000C2622"/>
    <w:rsid w:val="000C2E19"/>
    <w:rsid w:val="000D0B2A"/>
    <w:rsid w:val="000D0D07"/>
    <w:rsid w:val="000D4797"/>
    <w:rsid w:val="000D4C46"/>
    <w:rsid w:val="000D5DC0"/>
    <w:rsid w:val="000D6004"/>
    <w:rsid w:val="000E0527"/>
    <w:rsid w:val="000E1E92"/>
    <w:rsid w:val="000E6D73"/>
    <w:rsid w:val="000E6EB9"/>
    <w:rsid w:val="000F04D1"/>
    <w:rsid w:val="000F06D6"/>
    <w:rsid w:val="000F0EB1"/>
    <w:rsid w:val="000F1106"/>
    <w:rsid w:val="000F20B4"/>
    <w:rsid w:val="000F3BE9"/>
    <w:rsid w:val="000F3F6C"/>
    <w:rsid w:val="000F4AAE"/>
    <w:rsid w:val="000F6DF3"/>
    <w:rsid w:val="000F6F1A"/>
    <w:rsid w:val="001002D0"/>
    <w:rsid w:val="001005FF"/>
    <w:rsid w:val="001062FB"/>
    <w:rsid w:val="001063E6"/>
    <w:rsid w:val="00106A4A"/>
    <w:rsid w:val="00113CF4"/>
    <w:rsid w:val="001153EA"/>
    <w:rsid w:val="00115643"/>
    <w:rsid w:val="00116765"/>
    <w:rsid w:val="00120A82"/>
    <w:rsid w:val="00121570"/>
    <w:rsid w:val="001219F5"/>
    <w:rsid w:val="00121A20"/>
    <w:rsid w:val="00122D04"/>
    <w:rsid w:val="00123386"/>
    <w:rsid w:val="0012377F"/>
    <w:rsid w:val="00124314"/>
    <w:rsid w:val="00126758"/>
    <w:rsid w:val="00126B4A"/>
    <w:rsid w:val="00126C34"/>
    <w:rsid w:val="001316D7"/>
    <w:rsid w:val="00132FD0"/>
    <w:rsid w:val="001344C0"/>
    <w:rsid w:val="001346FA"/>
    <w:rsid w:val="00135252"/>
    <w:rsid w:val="001356D5"/>
    <w:rsid w:val="00137AB5"/>
    <w:rsid w:val="00137F0B"/>
    <w:rsid w:val="00137FD1"/>
    <w:rsid w:val="00140D56"/>
    <w:rsid w:val="001438E9"/>
    <w:rsid w:val="00143F0A"/>
    <w:rsid w:val="00144DF4"/>
    <w:rsid w:val="001470AC"/>
    <w:rsid w:val="001471C6"/>
    <w:rsid w:val="001518E5"/>
    <w:rsid w:val="00151E23"/>
    <w:rsid w:val="001526E0"/>
    <w:rsid w:val="001551B5"/>
    <w:rsid w:val="001606AE"/>
    <w:rsid w:val="001659C1"/>
    <w:rsid w:val="001711F3"/>
    <w:rsid w:val="0017293D"/>
    <w:rsid w:val="00173A8E"/>
    <w:rsid w:val="0017502C"/>
    <w:rsid w:val="0018143F"/>
    <w:rsid w:val="00181FF8"/>
    <w:rsid w:val="0018500C"/>
    <w:rsid w:val="0018664A"/>
    <w:rsid w:val="00190AC1"/>
    <w:rsid w:val="00191B90"/>
    <w:rsid w:val="001926E3"/>
    <w:rsid w:val="0019341A"/>
    <w:rsid w:val="00197DF9"/>
    <w:rsid w:val="001A1366"/>
    <w:rsid w:val="001A1987"/>
    <w:rsid w:val="001A2564"/>
    <w:rsid w:val="001A30F2"/>
    <w:rsid w:val="001A44A6"/>
    <w:rsid w:val="001A585A"/>
    <w:rsid w:val="001A6173"/>
    <w:rsid w:val="001A6CBA"/>
    <w:rsid w:val="001B0728"/>
    <w:rsid w:val="001B0D97"/>
    <w:rsid w:val="001B2241"/>
    <w:rsid w:val="001B2EB0"/>
    <w:rsid w:val="001B39B6"/>
    <w:rsid w:val="001B5A5D"/>
    <w:rsid w:val="001C1CE5"/>
    <w:rsid w:val="001C3D2A"/>
    <w:rsid w:val="001D3195"/>
    <w:rsid w:val="001D43A7"/>
    <w:rsid w:val="001D51BA"/>
    <w:rsid w:val="001D53E7"/>
    <w:rsid w:val="001D6342"/>
    <w:rsid w:val="001D68C0"/>
    <w:rsid w:val="001D6B10"/>
    <w:rsid w:val="001D6D53"/>
    <w:rsid w:val="001D6D9E"/>
    <w:rsid w:val="001E2EDA"/>
    <w:rsid w:val="001E33B1"/>
    <w:rsid w:val="001E3E85"/>
    <w:rsid w:val="001E4056"/>
    <w:rsid w:val="001E58E2"/>
    <w:rsid w:val="001E76C5"/>
    <w:rsid w:val="001E7AED"/>
    <w:rsid w:val="001F3916"/>
    <w:rsid w:val="001F43CD"/>
    <w:rsid w:val="001F54C5"/>
    <w:rsid w:val="001F662C"/>
    <w:rsid w:val="001F7074"/>
    <w:rsid w:val="001F7184"/>
    <w:rsid w:val="001F78AE"/>
    <w:rsid w:val="00200254"/>
    <w:rsid w:val="00200490"/>
    <w:rsid w:val="00201D25"/>
    <w:rsid w:val="00201F3A"/>
    <w:rsid w:val="00202297"/>
    <w:rsid w:val="00203F96"/>
    <w:rsid w:val="0020597B"/>
    <w:rsid w:val="00205EBC"/>
    <w:rsid w:val="002069B2"/>
    <w:rsid w:val="00207FA3"/>
    <w:rsid w:val="00214DA8"/>
    <w:rsid w:val="00215423"/>
    <w:rsid w:val="002158FA"/>
    <w:rsid w:val="0021785C"/>
    <w:rsid w:val="00220600"/>
    <w:rsid w:val="002224DB"/>
    <w:rsid w:val="00223FCB"/>
    <w:rsid w:val="002252C3"/>
    <w:rsid w:val="00225C54"/>
    <w:rsid w:val="00226366"/>
    <w:rsid w:val="002265A6"/>
    <w:rsid w:val="002269F7"/>
    <w:rsid w:val="00230765"/>
    <w:rsid w:val="00230D18"/>
    <w:rsid w:val="002317C2"/>
    <w:rsid w:val="002319E4"/>
    <w:rsid w:val="002342D5"/>
    <w:rsid w:val="00235632"/>
    <w:rsid w:val="00235872"/>
    <w:rsid w:val="00235929"/>
    <w:rsid w:val="00241559"/>
    <w:rsid w:val="00241EAD"/>
    <w:rsid w:val="002435B3"/>
    <w:rsid w:val="00243BBE"/>
    <w:rsid w:val="002443B9"/>
    <w:rsid w:val="002448D3"/>
    <w:rsid w:val="002458EB"/>
    <w:rsid w:val="002475ED"/>
    <w:rsid w:val="002500C8"/>
    <w:rsid w:val="00250756"/>
    <w:rsid w:val="00252D8F"/>
    <w:rsid w:val="00255FB6"/>
    <w:rsid w:val="00257543"/>
    <w:rsid w:val="002617E7"/>
    <w:rsid w:val="0026247B"/>
    <w:rsid w:val="002629D2"/>
    <w:rsid w:val="00262F3B"/>
    <w:rsid w:val="00264228"/>
    <w:rsid w:val="00264334"/>
    <w:rsid w:val="0026473E"/>
    <w:rsid w:val="00264FCE"/>
    <w:rsid w:val="00266214"/>
    <w:rsid w:val="00267C83"/>
    <w:rsid w:val="0027144F"/>
    <w:rsid w:val="00271813"/>
    <w:rsid w:val="00271F3A"/>
    <w:rsid w:val="00273278"/>
    <w:rsid w:val="002737F4"/>
    <w:rsid w:val="0027501A"/>
    <w:rsid w:val="002805F5"/>
    <w:rsid w:val="00280751"/>
    <w:rsid w:val="0028100F"/>
    <w:rsid w:val="0028280A"/>
    <w:rsid w:val="002853F1"/>
    <w:rsid w:val="00286ACD"/>
    <w:rsid w:val="00287838"/>
    <w:rsid w:val="00290082"/>
    <w:rsid w:val="002907B5"/>
    <w:rsid w:val="00292EB7"/>
    <w:rsid w:val="00293A4F"/>
    <w:rsid w:val="0029614F"/>
    <w:rsid w:val="00296227"/>
    <w:rsid w:val="00296A0B"/>
    <w:rsid w:val="00296F44"/>
    <w:rsid w:val="0029777D"/>
    <w:rsid w:val="0029798D"/>
    <w:rsid w:val="002A055E"/>
    <w:rsid w:val="002A1D4E"/>
    <w:rsid w:val="002A2869"/>
    <w:rsid w:val="002A30EC"/>
    <w:rsid w:val="002B24D6"/>
    <w:rsid w:val="002B2AC3"/>
    <w:rsid w:val="002B6A97"/>
    <w:rsid w:val="002B72D7"/>
    <w:rsid w:val="002C06AD"/>
    <w:rsid w:val="002C0C04"/>
    <w:rsid w:val="002C34E8"/>
    <w:rsid w:val="002C41E6"/>
    <w:rsid w:val="002D071A"/>
    <w:rsid w:val="002D1DF1"/>
    <w:rsid w:val="002D34B2"/>
    <w:rsid w:val="002D3BCA"/>
    <w:rsid w:val="002D48B0"/>
    <w:rsid w:val="002D4D23"/>
    <w:rsid w:val="002D5B37"/>
    <w:rsid w:val="002D5E0F"/>
    <w:rsid w:val="002D6696"/>
    <w:rsid w:val="002D7637"/>
    <w:rsid w:val="002E17F2"/>
    <w:rsid w:val="002E1C31"/>
    <w:rsid w:val="002E274B"/>
    <w:rsid w:val="002E50DD"/>
    <w:rsid w:val="002E7CAE"/>
    <w:rsid w:val="002F189E"/>
    <w:rsid w:val="002F2771"/>
    <w:rsid w:val="002F37A9"/>
    <w:rsid w:val="002F6F28"/>
    <w:rsid w:val="00300322"/>
    <w:rsid w:val="003009ED"/>
    <w:rsid w:val="00301CE6"/>
    <w:rsid w:val="0030256B"/>
    <w:rsid w:val="0030501F"/>
    <w:rsid w:val="00307BA1"/>
    <w:rsid w:val="00311702"/>
    <w:rsid w:val="00311E82"/>
    <w:rsid w:val="00313FD6"/>
    <w:rsid w:val="003143BD"/>
    <w:rsid w:val="00315363"/>
    <w:rsid w:val="003167C0"/>
    <w:rsid w:val="00317A2D"/>
    <w:rsid w:val="003203ED"/>
    <w:rsid w:val="00321D97"/>
    <w:rsid w:val="00321ED3"/>
    <w:rsid w:val="00322C9F"/>
    <w:rsid w:val="00324D23"/>
    <w:rsid w:val="00326E36"/>
    <w:rsid w:val="00331751"/>
    <w:rsid w:val="00331A4C"/>
    <w:rsid w:val="00334579"/>
    <w:rsid w:val="00334898"/>
    <w:rsid w:val="00335541"/>
    <w:rsid w:val="00335858"/>
    <w:rsid w:val="0033588E"/>
    <w:rsid w:val="0033594C"/>
    <w:rsid w:val="00336BDA"/>
    <w:rsid w:val="003412BA"/>
    <w:rsid w:val="003429D4"/>
    <w:rsid w:val="00342BD7"/>
    <w:rsid w:val="003451BC"/>
    <w:rsid w:val="00346629"/>
    <w:rsid w:val="00346DB5"/>
    <w:rsid w:val="003477B1"/>
    <w:rsid w:val="00352436"/>
    <w:rsid w:val="00353F49"/>
    <w:rsid w:val="00357380"/>
    <w:rsid w:val="003602D9"/>
    <w:rsid w:val="003604CE"/>
    <w:rsid w:val="00370E47"/>
    <w:rsid w:val="003730A5"/>
    <w:rsid w:val="00373A77"/>
    <w:rsid w:val="003742AC"/>
    <w:rsid w:val="00374379"/>
    <w:rsid w:val="00377CE1"/>
    <w:rsid w:val="00381D0E"/>
    <w:rsid w:val="00385BF0"/>
    <w:rsid w:val="003872E0"/>
    <w:rsid w:val="00387FB8"/>
    <w:rsid w:val="003939FF"/>
    <w:rsid w:val="003965F0"/>
    <w:rsid w:val="00397C26"/>
    <w:rsid w:val="003A2223"/>
    <w:rsid w:val="003A2A0F"/>
    <w:rsid w:val="003A45A1"/>
    <w:rsid w:val="003A5B0A"/>
    <w:rsid w:val="003A6BAC"/>
    <w:rsid w:val="003A70A4"/>
    <w:rsid w:val="003A7EF3"/>
    <w:rsid w:val="003B159C"/>
    <w:rsid w:val="003B369F"/>
    <w:rsid w:val="003B36A3"/>
    <w:rsid w:val="003B4E4B"/>
    <w:rsid w:val="003B64BB"/>
    <w:rsid w:val="003B7FE5"/>
    <w:rsid w:val="003C11C8"/>
    <w:rsid w:val="003C2702"/>
    <w:rsid w:val="003C432D"/>
    <w:rsid w:val="003C643E"/>
    <w:rsid w:val="003C7806"/>
    <w:rsid w:val="003D109F"/>
    <w:rsid w:val="003D2478"/>
    <w:rsid w:val="003D383E"/>
    <w:rsid w:val="003D3C45"/>
    <w:rsid w:val="003D4B39"/>
    <w:rsid w:val="003D5B1F"/>
    <w:rsid w:val="003E15FA"/>
    <w:rsid w:val="003E55E4"/>
    <w:rsid w:val="003E58EC"/>
    <w:rsid w:val="003E74E3"/>
    <w:rsid w:val="003F05C7"/>
    <w:rsid w:val="003F13B4"/>
    <w:rsid w:val="003F2443"/>
    <w:rsid w:val="003F2CD4"/>
    <w:rsid w:val="003F3687"/>
    <w:rsid w:val="003F59D3"/>
    <w:rsid w:val="003F6BBE"/>
    <w:rsid w:val="003F7DD7"/>
    <w:rsid w:val="004000E8"/>
    <w:rsid w:val="00402E2B"/>
    <w:rsid w:val="004041D8"/>
    <w:rsid w:val="00405022"/>
    <w:rsid w:val="0040512B"/>
    <w:rsid w:val="00405387"/>
    <w:rsid w:val="0040541D"/>
    <w:rsid w:val="00405CA5"/>
    <w:rsid w:val="00406D3D"/>
    <w:rsid w:val="00407CD3"/>
    <w:rsid w:val="00410134"/>
    <w:rsid w:val="00410504"/>
    <w:rsid w:val="00410B72"/>
    <w:rsid w:val="00410F18"/>
    <w:rsid w:val="00411E65"/>
    <w:rsid w:val="0041263E"/>
    <w:rsid w:val="00413AAC"/>
    <w:rsid w:val="00413E92"/>
    <w:rsid w:val="00416587"/>
    <w:rsid w:val="00421105"/>
    <w:rsid w:val="00422AA4"/>
    <w:rsid w:val="00422DB6"/>
    <w:rsid w:val="004242F4"/>
    <w:rsid w:val="00425FBA"/>
    <w:rsid w:val="00427248"/>
    <w:rsid w:val="004321E1"/>
    <w:rsid w:val="00432DDF"/>
    <w:rsid w:val="00433ACC"/>
    <w:rsid w:val="00434A81"/>
    <w:rsid w:val="00436535"/>
    <w:rsid w:val="00437447"/>
    <w:rsid w:val="00437C84"/>
    <w:rsid w:val="00441A92"/>
    <w:rsid w:val="004431DC"/>
    <w:rsid w:val="00443234"/>
    <w:rsid w:val="00444F56"/>
    <w:rsid w:val="00446488"/>
    <w:rsid w:val="0044660D"/>
    <w:rsid w:val="00450844"/>
    <w:rsid w:val="00451586"/>
    <w:rsid w:val="004517AA"/>
    <w:rsid w:val="00452CAC"/>
    <w:rsid w:val="004574C4"/>
    <w:rsid w:val="00457565"/>
    <w:rsid w:val="00457B71"/>
    <w:rsid w:val="004614CD"/>
    <w:rsid w:val="00461D94"/>
    <w:rsid w:val="00463957"/>
    <w:rsid w:val="004649E0"/>
    <w:rsid w:val="004669E2"/>
    <w:rsid w:val="00466E62"/>
    <w:rsid w:val="004678AE"/>
    <w:rsid w:val="00470C31"/>
    <w:rsid w:val="00471DE0"/>
    <w:rsid w:val="00472F75"/>
    <w:rsid w:val="004734D0"/>
    <w:rsid w:val="0047556B"/>
    <w:rsid w:val="00477768"/>
    <w:rsid w:val="00484CBE"/>
    <w:rsid w:val="00490F7D"/>
    <w:rsid w:val="00492BC5"/>
    <w:rsid w:val="004963AE"/>
    <w:rsid w:val="004964F1"/>
    <w:rsid w:val="004A0190"/>
    <w:rsid w:val="004A16BC"/>
    <w:rsid w:val="004A2476"/>
    <w:rsid w:val="004A2B94"/>
    <w:rsid w:val="004A3164"/>
    <w:rsid w:val="004A3210"/>
    <w:rsid w:val="004A5638"/>
    <w:rsid w:val="004A6BC3"/>
    <w:rsid w:val="004B4904"/>
    <w:rsid w:val="004B6DFD"/>
    <w:rsid w:val="004B6F6A"/>
    <w:rsid w:val="004B7C0C"/>
    <w:rsid w:val="004C224A"/>
    <w:rsid w:val="004C2708"/>
    <w:rsid w:val="004C2755"/>
    <w:rsid w:val="004C3898"/>
    <w:rsid w:val="004C3C6F"/>
    <w:rsid w:val="004D36B1"/>
    <w:rsid w:val="004D7EBD"/>
    <w:rsid w:val="004E2680"/>
    <w:rsid w:val="004E28F9"/>
    <w:rsid w:val="004E462E"/>
    <w:rsid w:val="004E5108"/>
    <w:rsid w:val="004E56DC"/>
    <w:rsid w:val="004E6181"/>
    <w:rsid w:val="004E76F4"/>
    <w:rsid w:val="004F0B4E"/>
    <w:rsid w:val="004F0B6C"/>
    <w:rsid w:val="004F1160"/>
    <w:rsid w:val="004F149C"/>
    <w:rsid w:val="004F1E1D"/>
    <w:rsid w:val="004F2078"/>
    <w:rsid w:val="004F45CD"/>
    <w:rsid w:val="004F49AF"/>
    <w:rsid w:val="004F4DA3"/>
    <w:rsid w:val="004F7343"/>
    <w:rsid w:val="005002AA"/>
    <w:rsid w:val="00502B4C"/>
    <w:rsid w:val="005037BE"/>
    <w:rsid w:val="005058F8"/>
    <w:rsid w:val="00506557"/>
    <w:rsid w:val="0050677A"/>
    <w:rsid w:val="0050700A"/>
    <w:rsid w:val="005108D8"/>
    <w:rsid w:val="005116F9"/>
    <w:rsid w:val="005153A7"/>
    <w:rsid w:val="00517536"/>
    <w:rsid w:val="005210FC"/>
    <w:rsid w:val="005219CF"/>
    <w:rsid w:val="00524471"/>
    <w:rsid w:val="00534B59"/>
    <w:rsid w:val="00536759"/>
    <w:rsid w:val="00537631"/>
    <w:rsid w:val="00537C62"/>
    <w:rsid w:val="005418DB"/>
    <w:rsid w:val="005432F3"/>
    <w:rsid w:val="005455A1"/>
    <w:rsid w:val="00546970"/>
    <w:rsid w:val="00552C75"/>
    <w:rsid w:val="00554E19"/>
    <w:rsid w:val="00556BE3"/>
    <w:rsid w:val="0056121F"/>
    <w:rsid w:val="00562155"/>
    <w:rsid w:val="00572505"/>
    <w:rsid w:val="00573C68"/>
    <w:rsid w:val="00582809"/>
    <w:rsid w:val="00583A10"/>
    <w:rsid w:val="0058798C"/>
    <w:rsid w:val="00587BD2"/>
    <w:rsid w:val="005900FA"/>
    <w:rsid w:val="005904F2"/>
    <w:rsid w:val="005919A6"/>
    <w:rsid w:val="005923F7"/>
    <w:rsid w:val="005935A4"/>
    <w:rsid w:val="005948C2"/>
    <w:rsid w:val="00595DCA"/>
    <w:rsid w:val="0059779B"/>
    <w:rsid w:val="005A02C4"/>
    <w:rsid w:val="005A209A"/>
    <w:rsid w:val="005A53A6"/>
    <w:rsid w:val="005A662D"/>
    <w:rsid w:val="005B1409"/>
    <w:rsid w:val="005B35D7"/>
    <w:rsid w:val="005B392A"/>
    <w:rsid w:val="005B3AA3"/>
    <w:rsid w:val="005B3E67"/>
    <w:rsid w:val="005B51D0"/>
    <w:rsid w:val="005B5E3E"/>
    <w:rsid w:val="005B60D7"/>
    <w:rsid w:val="005B6F83"/>
    <w:rsid w:val="005B7823"/>
    <w:rsid w:val="005C41D0"/>
    <w:rsid w:val="005C74FB"/>
    <w:rsid w:val="005D1602"/>
    <w:rsid w:val="005D4347"/>
    <w:rsid w:val="005E385F"/>
    <w:rsid w:val="005E5B81"/>
    <w:rsid w:val="005E653B"/>
    <w:rsid w:val="005E78AD"/>
    <w:rsid w:val="005F2CB1"/>
    <w:rsid w:val="005F3025"/>
    <w:rsid w:val="005F618C"/>
    <w:rsid w:val="005F6830"/>
    <w:rsid w:val="005F70BD"/>
    <w:rsid w:val="00601520"/>
    <w:rsid w:val="0060283C"/>
    <w:rsid w:val="00604F14"/>
    <w:rsid w:val="00611B83"/>
    <w:rsid w:val="00613257"/>
    <w:rsid w:val="00616BBC"/>
    <w:rsid w:val="00617F1D"/>
    <w:rsid w:val="006203DD"/>
    <w:rsid w:val="006209E0"/>
    <w:rsid w:val="00620A71"/>
    <w:rsid w:val="00620D80"/>
    <w:rsid w:val="00622C27"/>
    <w:rsid w:val="006234A6"/>
    <w:rsid w:val="006235DF"/>
    <w:rsid w:val="00624A18"/>
    <w:rsid w:val="00626E90"/>
    <w:rsid w:val="006270C5"/>
    <w:rsid w:val="00630001"/>
    <w:rsid w:val="00630EB4"/>
    <w:rsid w:val="00630EC8"/>
    <w:rsid w:val="006311B3"/>
    <w:rsid w:val="00631918"/>
    <w:rsid w:val="0063284C"/>
    <w:rsid w:val="006346CA"/>
    <w:rsid w:val="00636398"/>
    <w:rsid w:val="006368D3"/>
    <w:rsid w:val="00636BE0"/>
    <w:rsid w:val="006377EC"/>
    <w:rsid w:val="006414C8"/>
    <w:rsid w:val="0064151F"/>
    <w:rsid w:val="00641533"/>
    <w:rsid w:val="0064208D"/>
    <w:rsid w:val="00643475"/>
    <w:rsid w:val="0064396A"/>
    <w:rsid w:val="00645E71"/>
    <w:rsid w:val="0064624E"/>
    <w:rsid w:val="00650AB9"/>
    <w:rsid w:val="00653B27"/>
    <w:rsid w:val="00655733"/>
    <w:rsid w:val="00655ACD"/>
    <w:rsid w:val="00656A92"/>
    <w:rsid w:val="00656DDE"/>
    <w:rsid w:val="0066011D"/>
    <w:rsid w:val="006607C0"/>
    <w:rsid w:val="006613A6"/>
    <w:rsid w:val="006627A2"/>
    <w:rsid w:val="006634E6"/>
    <w:rsid w:val="00663B87"/>
    <w:rsid w:val="006655EE"/>
    <w:rsid w:val="00667EE7"/>
    <w:rsid w:val="00670922"/>
    <w:rsid w:val="00670BE1"/>
    <w:rsid w:val="00671850"/>
    <w:rsid w:val="00671C32"/>
    <w:rsid w:val="00672094"/>
    <w:rsid w:val="0067218F"/>
    <w:rsid w:val="00673011"/>
    <w:rsid w:val="006741F2"/>
    <w:rsid w:val="00674CC3"/>
    <w:rsid w:val="00675C72"/>
    <w:rsid w:val="006771F9"/>
    <w:rsid w:val="006776D7"/>
    <w:rsid w:val="00681003"/>
    <w:rsid w:val="006817C9"/>
    <w:rsid w:val="006826D3"/>
    <w:rsid w:val="0068320A"/>
    <w:rsid w:val="00683393"/>
    <w:rsid w:val="00683ECE"/>
    <w:rsid w:val="006874FA"/>
    <w:rsid w:val="006911CB"/>
    <w:rsid w:val="006941FF"/>
    <w:rsid w:val="006955ED"/>
    <w:rsid w:val="00695FC2"/>
    <w:rsid w:val="00696949"/>
    <w:rsid w:val="00697052"/>
    <w:rsid w:val="0069781D"/>
    <w:rsid w:val="006A1589"/>
    <w:rsid w:val="006A30BE"/>
    <w:rsid w:val="006A46FB"/>
    <w:rsid w:val="006A5E28"/>
    <w:rsid w:val="006A697B"/>
    <w:rsid w:val="006A7AFF"/>
    <w:rsid w:val="006B1816"/>
    <w:rsid w:val="006B2099"/>
    <w:rsid w:val="006B50CF"/>
    <w:rsid w:val="006B7832"/>
    <w:rsid w:val="006C03B8"/>
    <w:rsid w:val="006C14B4"/>
    <w:rsid w:val="006C1F9E"/>
    <w:rsid w:val="006C5EC9"/>
    <w:rsid w:val="006C6059"/>
    <w:rsid w:val="006C6CAD"/>
    <w:rsid w:val="006C701B"/>
    <w:rsid w:val="006C7522"/>
    <w:rsid w:val="006D6F08"/>
    <w:rsid w:val="006E062C"/>
    <w:rsid w:val="006E1C82"/>
    <w:rsid w:val="006E28B7"/>
    <w:rsid w:val="006E2A9B"/>
    <w:rsid w:val="006E3247"/>
    <w:rsid w:val="006E3310"/>
    <w:rsid w:val="006E35FF"/>
    <w:rsid w:val="006E4E39"/>
    <w:rsid w:val="006E565E"/>
    <w:rsid w:val="006E673D"/>
    <w:rsid w:val="006E68AF"/>
    <w:rsid w:val="006E6D32"/>
    <w:rsid w:val="006E7D3B"/>
    <w:rsid w:val="006F1B70"/>
    <w:rsid w:val="006F2704"/>
    <w:rsid w:val="006F341D"/>
    <w:rsid w:val="006F3CDE"/>
    <w:rsid w:val="006F563A"/>
    <w:rsid w:val="006F58D4"/>
    <w:rsid w:val="006F6582"/>
    <w:rsid w:val="00700574"/>
    <w:rsid w:val="00702096"/>
    <w:rsid w:val="0070346E"/>
    <w:rsid w:val="00704CF9"/>
    <w:rsid w:val="00704EDB"/>
    <w:rsid w:val="00705C77"/>
    <w:rsid w:val="00706101"/>
    <w:rsid w:val="00707072"/>
    <w:rsid w:val="00707B8C"/>
    <w:rsid w:val="00707D61"/>
    <w:rsid w:val="00712287"/>
    <w:rsid w:val="00712772"/>
    <w:rsid w:val="007148D3"/>
    <w:rsid w:val="00715B9A"/>
    <w:rsid w:val="007251E7"/>
    <w:rsid w:val="007256BD"/>
    <w:rsid w:val="007257D0"/>
    <w:rsid w:val="00726EA6"/>
    <w:rsid w:val="00727208"/>
    <w:rsid w:val="00727680"/>
    <w:rsid w:val="007348B1"/>
    <w:rsid w:val="00735A32"/>
    <w:rsid w:val="007362A6"/>
    <w:rsid w:val="00736D7D"/>
    <w:rsid w:val="00740E58"/>
    <w:rsid w:val="00740E6D"/>
    <w:rsid w:val="007445A0"/>
    <w:rsid w:val="0074524B"/>
    <w:rsid w:val="00747D8B"/>
    <w:rsid w:val="00751228"/>
    <w:rsid w:val="007513CF"/>
    <w:rsid w:val="007541F0"/>
    <w:rsid w:val="007571E1"/>
    <w:rsid w:val="00757A16"/>
    <w:rsid w:val="00757C92"/>
    <w:rsid w:val="007604B2"/>
    <w:rsid w:val="00761A06"/>
    <w:rsid w:val="007630F9"/>
    <w:rsid w:val="00764E62"/>
    <w:rsid w:val="00765281"/>
    <w:rsid w:val="007656BA"/>
    <w:rsid w:val="00766BAD"/>
    <w:rsid w:val="00766F88"/>
    <w:rsid w:val="007717DA"/>
    <w:rsid w:val="007723ED"/>
    <w:rsid w:val="007729A2"/>
    <w:rsid w:val="00772C7B"/>
    <w:rsid w:val="007755F2"/>
    <w:rsid w:val="0077656F"/>
    <w:rsid w:val="00776605"/>
    <w:rsid w:val="00776971"/>
    <w:rsid w:val="00780A80"/>
    <w:rsid w:val="0078177E"/>
    <w:rsid w:val="0078304C"/>
    <w:rsid w:val="00783673"/>
    <w:rsid w:val="00785490"/>
    <w:rsid w:val="007925EA"/>
    <w:rsid w:val="00792893"/>
    <w:rsid w:val="007934FB"/>
    <w:rsid w:val="007936BF"/>
    <w:rsid w:val="00793943"/>
    <w:rsid w:val="00793CD8"/>
    <w:rsid w:val="00795C92"/>
    <w:rsid w:val="00796231"/>
    <w:rsid w:val="007964AB"/>
    <w:rsid w:val="007A0AA8"/>
    <w:rsid w:val="007A1CB3"/>
    <w:rsid w:val="007A306F"/>
    <w:rsid w:val="007A43A6"/>
    <w:rsid w:val="007A5230"/>
    <w:rsid w:val="007A58A6"/>
    <w:rsid w:val="007B133C"/>
    <w:rsid w:val="007B1BD1"/>
    <w:rsid w:val="007B3D2D"/>
    <w:rsid w:val="007B42F4"/>
    <w:rsid w:val="007B44B7"/>
    <w:rsid w:val="007B4DEB"/>
    <w:rsid w:val="007B50AE"/>
    <w:rsid w:val="007B51DF"/>
    <w:rsid w:val="007C05DD"/>
    <w:rsid w:val="007C06BE"/>
    <w:rsid w:val="007C1429"/>
    <w:rsid w:val="007C3D18"/>
    <w:rsid w:val="007C60BF"/>
    <w:rsid w:val="007C6A07"/>
    <w:rsid w:val="007C75A1"/>
    <w:rsid w:val="007C77A5"/>
    <w:rsid w:val="007D04E5"/>
    <w:rsid w:val="007D302A"/>
    <w:rsid w:val="007D30A5"/>
    <w:rsid w:val="007D3277"/>
    <w:rsid w:val="007D42E2"/>
    <w:rsid w:val="007D4992"/>
    <w:rsid w:val="007D51DC"/>
    <w:rsid w:val="007D5901"/>
    <w:rsid w:val="007D5E05"/>
    <w:rsid w:val="007D7526"/>
    <w:rsid w:val="007E2AE7"/>
    <w:rsid w:val="007E3DEE"/>
    <w:rsid w:val="007E4610"/>
    <w:rsid w:val="007E4715"/>
    <w:rsid w:val="007E505B"/>
    <w:rsid w:val="007E5B22"/>
    <w:rsid w:val="007E7091"/>
    <w:rsid w:val="007F290F"/>
    <w:rsid w:val="007F3F87"/>
    <w:rsid w:val="007F471B"/>
    <w:rsid w:val="007F4C9B"/>
    <w:rsid w:val="007F7CCD"/>
    <w:rsid w:val="008033DF"/>
    <w:rsid w:val="00803FAE"/>
    <w:rsid w:val="0080605F"/>
    <w:rsid w:val="008061A0"/>
    <w:rsid w:val="00807786"/>
    <w:rsid w:val="00811A6C"/>
    <w:rsid w:val="00811FCB"/>
    <w:rsid w:val="00812860"/>
    <w:rsid w:val="008138B1"/>
    <w:rsid w:val="008158D6"/>
    <w:rsid w:val="0081642D"/>
    <w:rsid w:val="00817196"/>
    <w:rsid w:val="008206E4"/>
    <w:rsid w:val="008235DB"/>
    <w:rsid w:val="00824AB4"/>
    <w:rsid w:val="00825C42"/>
    <w:rsid w:val="00825D25"/>
    <w:rsid w:val="00827D6F"/>
    <w:rsid w:val="008346DF"/>
    <w:rsid w:val="00834CFF"/>
    <w:rsid w:val="00835AA4"/>
    <w:rsid w:val="008370FA"/>
    <w:rsid w:val="008376AC"/>
    <w:rsid w:val="008444E8"/>
    <w:rsid w:val="00844E80"/>
    <w:rsid w:val="00846FE7"/>
    <w:rsid w:val="008503A5"/>
    <w:rsid w:val="00856078"/>
    <w:rsid w:val="00856911"/>
    <w:rsid w:val="00857F40"/>
    <w:rsid w:val="008603B9"/>
    <w:rsid w:val="00864067"/>
    <w:rsid w:val="008677FD"/>
    <w:rsid w:val="008706D4"/>
    <w:rsid w:val="00870D60"/>
    <w:rsid w:val="00870F8A"/>
    <w:rsid w:val="008719A4"/>
    <w:rsid w:val="00871D23"/>
    <w:rsid w:val="00874312"/>
    <w:rsid w:val="0087437C"/>
    <w:rsid w:val="008751A7"/>
    <w:rsid w:val="00875CD7"/>
    <w:rsid w:val="00876B4D"/>
    <w:rsid w:val="00877358"/>
    <w:rsid w:val="008779AD"/>
    <w:rsid w:val="00877F18"/>
    <w:rsid w:val="008817CC"/>
    <w:rsid w:val="008860F9"/>
    <w:rsid w:val="008878BF"/>
    <w:rsid w:val="00887BD4"/>
    <w:rsid w:val="008917C8"/>
    <w:rsid w:val="00894114"/>
    <w:rsid w:val="008941E3"/>
    <w:rsid w:val="00894A88"/>
    <w:rsid w:val="00895386"/>
    <w:rsid w:val="0089609D"/>
    <w:rsid w:val="00896FDA"/>
    <w:rsid w:val="00897AF9"/>
    <w:rsid w:val="008A21FF"/>
    <w:rsid w:val="008A2CE2"/>
    <w:rsid w:val="008A2F24"/>
    <w:rsid w:val="008A30AC"/>
    <w:rsid w:val="008A3AAD"/>
    <w:rsid w:val="008A4324"/>
    <w:rsid w:val="008A44B8"/>
    <w:rsid w:val="008A51A8"/>
    <w:rsid w:val="008A54C7"/>
    <w:rsid w:val="008A77D8"/>
    <w:rsid w:val="008B0483"/>
    <w:rsid w:val="008B0E05"/>
    <w:rsid w:val="008B120C"/>
    <w:rsid w:val="008B51A0"/>
    <w:rsid w:val="008B592A"/>
    <w:rsid w:val="008B61A7"/>
    <w:rsid w:val="008B7B5C"/>
    <w:rsid w:val="008C0C99"/>
    <w:rsid w:val="008C2017"/>
    <w:rsid w:val="008C4751"/>
    <w:rsid w:val="008C4958"/>
    <w:rsid w:val="008C4BAA"/>
    <w:rsid w:val="008C4C24"/>
    <w:rsid w:val="008C580F"/>
    <w:rsid w:val="008C5C24"/>
    <w:rsid w:val="008C6AE8"/>
    <w:rsid w:val="008C7573"/>
    <w:rsid w:val="008D00A5"/>
    <w:rsid w:val="008D0C31"/>
    <w:rsid w:val="008D34F1"/>
    <w:rsid w:val="008D39D8"/>
    <w:rsid w:val="008D6D1A"/>
    <w:rsid w:val="008D7438"/>
    <w:rsid w:val="008E0458"/>
    <w:rsid w:val="008E065E"/>
    <w:rsid w:val="008E0927"/>
    <w:rsid w:val="008E1909"/>
    <w:rsid w:val="008E3727"/>
    <w:rsid w:val="008E3B78"/>
    <w:rsid w:val="008E3C92"/>
    <w:rsid w:val="008E57D2"/>
    <w:rsid w:val="008F106C"/>
    <w:rsid w:val="008F1EAB"/>
    <w:rsid w:val="008F33DC"/>
    <w:rsid w:val="008F477F"/>
    <w:rsid w:val="008F47C7"/>
    <w:rsid w:val="008F55C3"/>
    <w:rsid w:val="00900A54"/>
    <w:rsid w:val="00902350"/>
    <w:rsid w:val="0090336B"/>
    <w:rsid w:val="009053AA"/>
    <w:rsid w:val="00906686"/>
    <w:rsid w:val="00906939"/>
    <w:rsid w:val="00910B7D"/>
    <w:rsid w:val="00911212"/>
    <w:rsid w:val="00911AA9"/>
    <w:rsid w:val="00911DFB"/>
    <w:rsid w:val="009139D9"/>
    <w:rsid w:val="00914AD8"/>
    <w:rsid w:val="00916079"/>
    <w:rsid w:val="009168D8"/>
    <w:rsid w:val="00917921"/>
    <w:rsid w:val="00917CE9"/>
    <w:rsid w:val="00920BF2"/>
    <w:rsid w:val="00922010"/>
    <w:rsid w:val="009243F7"/>
    <w:rsid w:val="00924C52"/>
    <w:rsid w:val="009312FC"/>
    <w:rsid w:val="00931BD9"/>
    <w:rsid w:val="0093391A"/>
    <w:rsid w:val="00933A73"/>
    <w:rsid w:val="009365FF"/>
    <w:rsid w:val="00936875"/>
    <w:rsid w:val="009368F3"/>
    <w:rsid w:val="00940A64"/>
    <w:rsid w:val="00941636"/>
    <w:rsid w:val="00943742"/>
    <w:rsid w:val="009451EA"/>
    <w:rsid w:val="00945C05"/>
    <w:rsid w:val="00946945"/>
    <w:rsid w:val="00947713"/>
    <w:rsid w:val="00947C0F"/>
    <w:rsid w:val="00950DE7"/>
    <w:rsid w:val="009510F4"/>
    <w:rsid w:val="0095134F"/>
    <w:rsid w:val="00953920"/>
    <w:rsid w:val="00953D47"/>
    <w:rsid w:val="0095681E"/>
    <w:rsid w:val="009572D4"/>
    <w:rsid w:val="00960219"/>
    <w:rsid w:val="00961321"/>
    <w:rsid w:val="00961921"/>
    <w:rsid w:val="0096263A"/>
    <w:rsid w:val="00962975"/>
    <w:rsid w:val="0096355A"/>
    <w:rsid w:val="00963F30"/>
    <w:rsid w:val="0096430A"/>
    <w:rsid w:val="0096554B"/>
    <w:rsid w:val="0096584A"/>
    <w:rsid w:val="00966101"/>
    <w:rsid w:val="00971F08"/>
    <w:rsid w:val="009738DE"/>
    <w:rsid w:val="0097498F"/>
    <w:rsid w:val="00974C3E"/>
    <w:rsid w:val="0097603D"/>
    <w:rsid w:val="00976949"/>
    <w:rsid w:val="00980477"/>
    <w:rsid w:val="00985253"/>
    <w:rsid w:val="009853B3"/>
    <w:rsid w:val="00987910"/>
    <w:rsid w:val="00990630"/>
    <w:rsid w:val="00991761"/>
    <w:rsid w:val="009923F5"/>
    <w:rsid w:val="00993A41"/>
    <w:rsid w:val="00994DCA"/>
    <w:rsid w:val="009960EC"/>
    <w:rsid w:val="009970DD"/>
    <w:rsid w:val="009A027F"/>
    <w:rsid w:val="009A0FBA"/>
    <w:rsid w:val="009A1601"/>
    <w:rsid w:val="009A21E8"/>
    <w:rsid w:val="009A22F4"/>
    <w:rsid w:val="009A367F"/>
    <w:rsid w:val="009A3BB6"/>
    <w:rsid w:val="009A462D"/>
    <w:rsid w:val="009A5183"/>
    <w:rsid w:val="009A5CBA"/>
    <w:rsid w:val="009A6EA7"/>
    <w:rsid w:val="009A7E4D"/>
    <w:rsid w:val="009B17D0"/>
    <w:rsid w:val="009B1A7D"/>
    <w:rsid w:val="009B1B8F"/>
    <w:rsid w:val="009B1F30"/>
    <w:rsid w:val="009B3AC2"/>
    <w:rsid w:val="009B4DEF"/>
    <w:rsid w:val="009B4DF4"/>
    <w:rsid w:val="009B564E"/>
    <w:rsid w:val="009B7E87"/>
    <w:rsid w:val="009C0169"/>
    <w:rsid w:val="009C2A55"/>
    <w:rsid w:val="009C403E"/>
    <w:rsid w:val="009D44EA"/>
    <w:rsid w:val="009D4537"/>
    <w:rsid w:val="009D4FF0"/>
    <w:rsid w:val="009D703C"/>
    <w:rsid w:val="009D718F"/>
    <w:rsid w:val="009D7586"/>
    <w:rsid w:val="009E0077"/>
    <w:rsid w:val="009E068F"/>
    <w:rsid w:val="009E14E0"/>
    <w:rsid w:val="009E35DB"/>
    <w:rsid w:val="009E414C"/>
    <w:rsid w:val="009E47A3"/>
    <w:rsid w:val="009E6023"/>
    <w:rsid w:val="009F08F3"/>
    <w:rsid w:val="009F344F"/>
    <w:rsid w:val="009F7E6F"/>
    <w:rsid w:val="00A01243"/>
    <w:rsid w:val="00A031D8"/>
    <w:rsid w:val="00A048A8"/>
    <w:rsid w:val="00A04F49"/>
    <w:rsid w:val="00A05518"/>
    <w:rsid w:val="00A05C01"/>
    <w:rsid w:val="00A06044"/>
    <w:rsid w:val="00A07593"/>
    <w:rsid w:val="00A138EF"/>
    <w:rsid w:val="00A13E54"/>
    <w:rsid w:val="00A17F63"/>
    <w:rsid w:val="00A202B2"/>
    <w:rsid w:val="00A208BA"/>
    <w:rsid w:val="00A2193B"/>
    <w:rsid w:val="00A2351A"/>
    <w:rsid w:val="00A264A9"/>
    <w:rsid w:val="00A26961"/>
    <w:rsid w:val="00A269C9"/>
    <w:rsid w:val="00A26DCF"/>
    <w:rsid w:val="00A27785"/>
    <w:rsid w:val="00A30187"/>
    <w:rsid w:val="00A3448A"/>
    <w:rsid w:val="00A34604"/>
    <w:rsid w:val="00A35EC2"/>
    <w:rsid w:val="00A36297"/>
    <w:rsid w:val="00A41E2B"/>
    <w:rsid w:val="00A4343F"/>
    <w:rsid w:val="00A43F51"/>
    <w:rsid w:val="00A45B74"/>
    <w:rsid w:val="00A47CDB"/>
    <w:rsid w:val="00A5121B"/>
    <w:rsid w:val="00A51EAB"/>
    <w:rsid w:val="00A51EDF"/>
    <w:rsid w:val="00A52E1D"/>
    <w:rsid w:val="00A55160"/>
    <w:rsid w:val="00A60009"/>
    <w:rsid w:val="00A61499"/>
    <w:rsid w:val="00A61D48"/>
    <w:rsid w:val="00A62A77"/>
    <w:rsid w:val="00A63483"/>
    <w:rsid w:val="00A657D7"/>
    <w:rsid w:val="00A660AC"/>
    <w:rsid w:val="00A67CB2"/>
    <w:rsid w:val="00A67E6C"/>
    <w:rsid w:val="00A71A2A"/>
    <w:rsid w:val="00A71B99"/>
    <w:rsid w:val="00A72B48"/>
    <w:rsid w:val="00A739D0"/>
    <w:rsid w:val="00A761D4"/>
    <w:rsid w:val="00A77A8E"/>
    <w:rsid w:val="00A77DC4"/>
    <w:rsid w:val="00A77EC4"/>
    <w:rsid w:val="00A8454D"/>
    <w:rsid w:val="00A8544D"/>
    <w:rsid w:val="00A92879"/>
    <w:rsid w:val="00A932D8"/>
    <w:rsid w:val="00A9442A"/>
    <w:rsid w:val="00AA016F"/>
    <w:rsid w:val="00AA1ED6"/>
    <w:rsid w:val="00AA51D6"/>
    <w:rsid w:val="00AA7C5E"/>
    <w:rsid w:val="00AB0BC8"/>
    <w:rsid w:val="00AB11CA"/>
    <w:rsid w:val="00AB14D9"/>
    <w:rsid w:val="00AB4AB8"/>
    <w:rsid w:val="00AB4D71"/>
    <w:rsid w:val="00AB655E"/>
    <w:rsid w:val="00AC007F"/>
    <w:rsid w:val="00AC2ECD"/>
    <w:rsid w:val="00AC3119"/>
    <w:rsid w:val="00AC49FB"/>
    <w:rsid w:val="00AC5A10"/>
    <w:rsid w:val="00AC64D7"/>
    <w:rsid w:val="00AD0AA3"/>
    <w:rsid w:val="00AD256D"/>
    <w:rsid w:val="00AD2C6C"/>
    <w:rsid w:val="00AD3F94"/>
    <w:rsid w:val="00AD4A5A"/>
    <w:rsid w:val="00AD5BF8"/>
    <w:rsid w:val="00AD62CD"/>
    <w:rsid w:val="00AE0591"/>
    <w:rsid w:val="00AE2773"/>
    <w:rsid w:val="00AE27AC"/>
    <w:rsid w:val="00AE298B"/>
    <w:rsid w:val="00AE40E0"/>
    <w:rsid w:val="00AE480D"/>
    <w:rsid w:val="00AE4DBA"/>
    <w:rsid w:val="00AE4F07"/>
    <w:rsid w:val="00AE6173"/>
    <w:rsid w:val="00AF1C5D"/>
    <w:rsid w:val="00AF1CC8"/>
    <w:rsid w:val="00AF2F80"/>
    <w:rsid w:val="00AF331B"/>
    <w:rsid w:val="00AF42D7"/>
    <w:rsid w:val="00AF6F43"/>
    <w:rsid w:val="00B006FE"/>
    <w:rsid w:val="00B007CB"/>
    <w:rsid w:val="00B01ABA"/>
    <w:rsid w:val="00B02AA9"/>
    <w:rsid w:val="00B02FA3"/>
    <w:rsid w:val="00B02FD0"/>
    <w:rsid w:val="00B05084"/>
    <w:rsid w:val="00B0561C"/>
    <w:rsid w:val="00B0750B"/>
    <w:rsid w:val="00B12A9B"/>
    <w:rsid w:val="00B12B4F"/>
    <w:rsid w:val="00B146D5"/>
    <w:rsid w:val="00B157F9"/>
    <w:rsid w:val="00B175E1"/>
    <w:rsid w:val="00B20256"/>
    <w:rsid w:val="00B20D09"/>
    <w:rsid w:val="00B21539"/>
    <w:rsid w:val="00B22850"/>
    <w:rsid w:val="00B2763F"/>
    <w:rsid w:val="00B27AAC"/>
    <w:rsid w:val="00B308A7"/>
    <w:rsid w:val="00B30929"/>
    <w:rsid w:val="00B30A17"/>
    <w:rsid w:val="00B310CF"/>
    <w:rsid w:val="00B34DF1"/>
    <w:rsid w:val="00B372AA"/>
    <w:rsid w:val="00B400B7"/>
    <w:rsid w:val="00B40445"/>
    <w:rsid w:val="00B409E0"/>
    <w:rsid w:val="00B41888"/>
    <w:rsid w:val="00B41E36"/>
    <w:rsid w:val="00B4509A"/>
    <w:rsid w:val="00B455F2"/>
    <w:rsid w:val="00B45607"/>
    <w:rsid w:val="00B45A52"/>
    <w:rsid w:val="00B46175"/>
    <w:rsid w:val="00B5180D"/>
    <w:rsid w:val="00B52F75"/>
    <w:rsid w:val="00B53930"/>
    <w:rsid w:val="00B53E25"/>
    <w:rsid w:val="00B54546"/>
    <w:rsid w:val="00B548B7"/>
    <w:rsid w:val="00B63F2F"/>
    <w:rsid w:val="00B642C9"/>
    <w:rsid w:val="00B64C89"/>
    <w:rsid w:val="00B664C7"/>
    <w:rsid w:val="00B6651D"/>
    <w:rsid w:val="00B72515"/>
    <w:rsid w:val="00B73031"/>
    <w:rsid w:val="00B739F6"/>
    <w:rsid w:val="00B73E2C"/>
    <w:rsid w:val="00B75B11"/>
    <w:rsid w:val="00B76681"/>
    <w:rsid w:val="00B81A6C"/>
    <w:rsid w:val="00B84DF3"/>
    <w:rsid w:val="00B84EC4"/>
    <w:rsid w:val="00B85DE5"/>
    <w:rsid w:val="00B90F18"/>
    <w:rsid w:val="00B90F73"/>
    <w:rsid w:val="00B92282"/>
    <w:rsid w:val="00B93B59"/>
    <w:rsid w:val="00B93D2A"/>
    <w:rsid w:val="00B9406A"/>
    <w:rsid w:val="00B95007"/>
    <w:rsid w:val="00BA2280"/>
    <w:rsid w:val="00BA2A08"/>
    <w:rsid w:val="00BA56D2"/>
    <w:rsid w:val="00BA5703"/>
    <w:rsid w:val="00BA6C5C"/>
    <w:rsid w:val="00BA76E0"/>
    <w:rsid w:val="00BB2A25"/>
    <w:rsid w:val="00BB33AC"/>
    <w:rsid w:val="00BB3D8B"/>
    <w:rsid w:val="00BB51E9"/>
    <w:rsid w:val="00BB52B0"/>
    <w:rsid w:val="00BB5DEB"/>
    <w:rsid w:val="00BC0FDC"/>
    <w:rsid w:val="00BC1F95"/>
    <w:rsid w:val="00BC3053"/>
    <w:rsid w:val="00BC4C9D"/>
    <w:rsid w:val="00BC4D2E"/>
    <w:rsid w:val="00BC5803"/>
    <w:rsid w:val="00BD3A66"/>
    <w:rsid w:val="00BD4634"/>
    <w:rsid w:val="00BD48AC"/>
    <w:rsid w:val="00BD5F1A"/>
    <w:rsid w:val="00BD713D"/>
    <w:rsid w:val="00BE1234"/>
    <w:rsid w:val="00BE2FA6"/>
    <w:rsid w:val="00BE333F"/>
    <w:rsid w:val="00BE5122"/>
    <w:rsid w:val="00BE58E3"/>
    <w:rsid w:val="00BE6E86"/>
    <w:rsid w:val="00BE7406"/>
    <w:rsid w:val="00BE7603"/>
    <w:rsid w:val="00BF08B7"/>
    <w:rsid w:val="00BF3279"/>
    <w:rsid w:val="00BF4334"/>
    <w:rsid w:val="00BF74C7"/>
    <w:rsid w:val="00C015F1"/>
    <w:rsid w:val="00C01A8C"/>
    <w:rsid w:val="00C01F33"/>
    <w:rsid w:val="00C02CC6"/>
    <w:rsid w:val="00C040F7"/>
    <w:rsid w:val="00C044AB"/>
    <w:rsid w:val="00C05706"/>
    <w:rsid w:val="00C057E5"/>
    <w:rsid w:val="00C06932"/>
    <w:rsid w:val="00C07377"/>
    <w:rsid w:val="00C075DD"/>
    <w:rsid w:val="00C07DAA"/>
    <w:rsid w:val="00C10478"/>
    <w:rsid w:val="00C10726"/>
    <w:rsid w:val="00C12107"/>
    <w:rsid w:val="00C14D4B"/>
    <w:rsid w:val="00C154BB"/>
    <w:rsid w:val="00C165DF"/>
    <w:rsid w:val="00C24B09"/>
    <w:rsid w:val="00C25422"/>
    <w:rsid w:val="00C279B5"/>
    <w:rsid w:val="00C27C45"/>
    <w:rsid w:val="00C27D6B"/>
    <w:rsid w:val="00C3562D"/>
    <w:rsid w:val="00C3719D"/>
    <w:rsid w:val="00C37CB2"/>
    <w:rsid w:val="00C37F97"/>
    <w:rsid w:val="00C40800"/>
    <w:rsid w:val="00C43667"/>
    <w:rsid w:val="00C445BE"/>
    <w:rsid w:val="00C473A5"/>
    <w:rsid w:val="00C50F4E"/>
    <w:rsid w:val="00C522AA"/>
    <w:rsid w:val="00C52D48"/>
    <w:rsid w:val="00C54995"/>
    <w:rsid w:val="00C54D41"/>
    <w:rsid w:val="00C55A26"/>
    <w:rsid w:val="00C56080"/>
    <w:rsid w:val="00C56BB3"/>
    <w:rsid w:val="00C60783"/>
    <w:rsid w:val="00C6101C"/>
    <w:rsid w:val="00C619DA"/>
    <w:rsid w:val="00C623C5"/>
    <w:rsid w:val="00C627DA"/>
    <w:rsid w:val="00C64672"/>
    <w:rsid w:val="00C70697"/>
    <w:rsid w:val="00C72093"/>
    <w:rsid w:val="00C72EF4"/>
    <w:rsid w:val="00C744FE"/>
    <w:rsid w:val="00C75D2F"/>
    <w:rsid w:val="00C75E10"/>
    <w:rsid w:val="00C76395"/>
    <w:rsid w:val="00C767BE"/>
    <w:rsid w:val="00C76E3C"/>
    <w:rsid w:val="00C80A8C"/>
    <w:rsid w:val="00C81568"/>
    <w:rsid w:val="00C9027A"/>
    <w:rsid w:val="00C9058C"/>
    <w:rsid w:val="00C9068E"/>
    <w:rsid w:val="00C908FC"/>
    <w:rsid w:val="00C93814"/>
    <w:rsid w:val="00C93C4B"/>
    <w:rsid w:val="00C93D68"/>
    <w:rsid w:val="00C944AB"/>
    <w:rsid w:val="00C94C13"/>
    <w:rsid w:val="00C94CB0"/>
    <w:rsid w:val="00C9538C"/>
    <w:rsid w:val="00C95B40"/>
    <w:rsid w:val="00C97129"/>
    <w:rsid w:val="00CA1ED8"/>
    <w:rsid w:val="00CA5626"/>
    <w:rsid w:val="00CB1F63"/>
    <w:rsid w:val="00CB3A0C"/>
    <w:rsid w:val="00CB4D1D"/>
    <w:rsid w:val="00CB7170"/>
    <w:rsid w:val="00CC040E"/>
    <w:rsid w:val="00CC0ACB"/>
    <w:rsid w:val="00CC0E1F"/>
    <w:rsid w:val="00CC0E51"/>
    <w:rsid w:val="00CC111F"/>
    <w:rsid w:val="00CC1E05"/>
    <w:rsid w:val="00CC1E59"/>
    <w:rsid w:val="00CC2011"/>
    <w:rsid w:val="00CC26FA"/>
    <w:rsid w:val="00CC3742"/>
    <w:rsid w:val="00CC3EA0"/>
    <w:rsid w:val="00CC44AA"/>
    <w:rsid w:val="00CC69BD"/>
    <w:rsid w:val="00CC7B45"/>
    <w:rsid w:val="00CC7DDB"/>
    <w:rsid w:val="00CD0BC5"/>
    <w:rsid w:val="00CD1188"/>
    <w:rsid w:val="00CD2ED1"/>
    <w:rsid w:val="00CD337B"/>
    <w:rsid w:val="00CD6EB7"/>
    <w:rsid w:val="00CE0424"/>
    <w:rsid w:val="00CE15B4"/>
    <w:rsid w:val="00CE4D10"/>
    <w:rsid w:val="00CE7561"/>
    <w:rsid w:val="00CF1354"/>
    <w:rsid w:val="00CF3B1F"/>
    <w:rsid w:val="00CF3BF6"/>
    <w:rsid w:val="00CF625B"/>
    <w:rsid w:val="00CF687E"/>
    <w:rsid w:val="00CF7B8F"/>
    <w:rsid w:val="00D0349B"/>
    <w:rsid w:val="00D036B0"/>
    <w:rsid w:val="00D04779"/>
    <w:rsid w:val="00D056A3"/>
    <w:rsid w:val="00D10249"/>
    <w:rsid w:val="00D115C3"/>
    <w:rsid w:val="00D11897"/>
    <w:rsid w:val="00D124D7"/>
    <w:rsid w:val="00D125F5"/>
    <w:rsid w:val="00D13135"/>
    <w:rsid w:val="00D13E4E"/>
    <w:rsid w:val="00D16C1E"/>
    <w:rsid w:val="00D21B7C"/>
    <w:rsid w:val="00D239A7"/>
    <w:rsid w:val="00D23F47"/>
    <w:rsid w:val="00D2542B"/>
    <w:rsid w:val="00D35215"/>
    <w:rsid w:val="00D35852"/>
    <w:rsid w:val="00D36896"/>
    <w:rsid w:val="00D36E71"/>
    <w:rsid w:val="00D37D87"/>
    <w:rsid w:val="00D40B33"/>
    <w:rsid w:val="00D4318F"/>
    <w:rsid w:val="00D438BF"/>
    <w:rsid w:val="00D43D5A"/>
    <w:rsid w:val="00D440F8"/>
    <w:rsid w:val="00D46DD7"/>
    <w:rsid w:val="00D53DF3"/>
    <w:rsid w:val="00D546FF"/>
    <w:rsid w:val="00D55144"/>
    <w:rsid w:val="00D55AD5"/>
    <w:rsid w:val="00D565E9"/>
    <w:rsid w:val="00D576CA"/>
    <w:rsid w:val="00D60584"/>
    <w:rsid w:val="00D60756"/>
    <w:rsid w:val="00D6145B"/>
    <w:rsid w:val="00D6169D"/>
    <w:rsid w:val="00D61AF5"/>
    <w:rsid w:val="00D624E8"/>
    <w:rsid w:val="00D6306F"/>
    <w:rsid w:val="00D652B5"/>
    <w:rsid w:val="00D65EA6"/>
    <w:rsid w:val="00D66155"/>
    <w:rsid w:val="00D661FF"/>
    <w:rsid w:val="00D708B0"/>
    <w:rsid w:val="00D718C8"/>
    <w:rsid w:val="00D76D3B"/>
    <w:rsid w:val="00D77640"/>
    <w:rsid w:val="00D77B1D"/>
    <w:rsid w:val="00D8021F"/>
    <w:rsid w:val="00D80383"/>
    <w:rsid w:val="00D823C6"/>
    <w:rsid w:val="00D8327F"/>
    <w:rsid w:val="00D854BE"/>
    <w:rsid w:val="00D86CA3"/>
    <w:rsid w:val="00D871CE"/>
    <w:rsid w:val="00D9196D"/>
    <w:rsid w:val="00D92982"/>
    <w:rsid w:val="00D932FD"/>
    <w:rsid w:val="00DA0BFD"/>
    <w:rsid w:val="00DA305E"/>
    <w:rsid w:val="00DA51FD"/>
    <w:rsid w:val="00DA5417"/>
    <w:rsid w:val="00DA56E8"/>
    <w:rsid w:val="00DA7E97"/>
    <w:rsid w:val="00DB0A9F"/>
    <w:rsid w:val="00DB2E61"/>
    <w:rsid w:val="00DB377D"/>
    <w:rsid w:val="00DB4749"/>
    <w:rsid w:val="00DB5933"/>
    <w:rsid w:val="00DC2D36"/>
    <w:rsid w:val="00DC53EF"/>
    <w:rsid w:val="00DC7BAC"/>
    <w:rsid w:val="00DD300C"/>
    <w:rsid w:val="00DE1D75"/>
    <w:rsid w:val="00DE5608"/>
    <w:rsid w:val="00DE58D0"/>
    <w:rsid w:val="00DE654F"/>
    <w:rsid w:val="00DE75A8"/>
    <w:rsid w:val="00DF0B6E"/>
    <w:rsid w:val="00DF15E0"/>
    <w:rsid w:val="00DF2697"/>
    <w:rsid w:val="00DF37A0"/>
    <w:rsid w:val="00DF380A"/>
    <w:rsid w:val="00E03F6D"/>
    <w:rsid w:val="00E052FA"/>
    <w:rsid w:val="00E06FD7"/>
    <w:rsid w:val="00E07876"/>
    <w:rsid w:val="00E110E7"/>
    <w:rsid w:val="00E11B20"/>
    <w:rsid w:val="00E127D6"/>
    <w:rsid w:val="00E15307"/>
    <w:rsid w:val="00E17FA2"/>
    <w:rsid w:val="00E2093E"/>
    <w:rsid w:val="00E22330"/>
    <w:rsid w:val="00E2690D"/>
    <w:rsid w:val="00E269E4"/>
    <w:rsid w:val="00E30B5A"/>
    <w:rsid w:val="00E3123D"/>
    <w:rsid w:val="00E31461"/>
    <w:rsid w:val="00E31D43"/>
    <w:rsid w:val="00E32608"/>
    <w:rsid w:val="00E34188"/>
    <w:rsid w:val="00E34B6E"/>
    <w:rsid w:val="00E35559"/>
    <w:rsid w:val="00E3723A"/>
    <w:rsid w:val="00E37860"/>
    <w:rsid w:val="00E420BE"/>
    <w:rsid w:val="00E43CDA"/>
    <w:rsid w:val="00E446F1"/>
    <w:rsid w:val="00E46886"/>
    <w:rsid w:val="00E47AEF"/>
    <w:rsid w:val="00E47EDE"/>
    <w:rsid w:val="00E50A7F"/>
    <w:rsid w:val="00E51361"/>
    <w:rsid w:val="00E51C1E"/>
    <w:rsid w:val="00E526C4"/>
    <w:rsid w:val="00E53B75"/>
    <w:rsid w:val="00E54E3B"/>
    <w:rsid w:val="00E56899"/>
    <w:rsid w:val="00E569C7"/>
    <w:rsid w:val="00E57377"/>
    <w:rsid w:val="00E57565"/>
    <w:rsid w:val="00E63838"/>
    <w:rsid w:val="00E64434"/>
    <w:rsid w:val="00E659BB"/>
    <w:rsid w:val="00E66076"/>
    <w:rsid w:val="00E6694C"/>
    <w:rsid w:val="00E67C51"/>
    <w:rsid w:val="00E7065D"/>
    <w:rsid w:val="00E72EFC"/>
    <w:rsid w:val="00E758EC"/>
    <w:rsid w:val="00E8234C"/>
    <w:rsid w:val="00E82570"/>
    <w:rsid w:val="00E8274F"/>
    <w:rsid w:val="00E827E0"/>
    <w:rsid w:val="00E82863"/>
    <w:rsid w:val="00E83AA9"/>
    <w:rsid w:val="00E85928"/>
    <w:rsid w:val="00E87822"/>
    <w:rsid w:val="00E87FA1"/>
    <w:rsid w:val="00E90395"/>
    <w:rsid w:val="00E90E49"/>
    <w:rsid w:val="00E911C6"/>
    <w:rsid w:val="00E917F9"/>
    <w:rsid w:val="00E9291C"/>
    <w:rsid w:val="00E93596"/>
    <w:rsid w:val="00E93FFE"/>
    <w:rsid w:val="00E94F8A"/>
    <w:rsid w:val="00EA095E"/>
    <w:rsid w:val="00EA617D"/>
    <w:rsid w:val="00EA7A41"/>
    <w:rsid w:val="00EB077B"/>
    <w:rsid w:val="00EB0C4D"/>
    <w:rsid w:val="00EB4AEF"/>
    <w:rsid w:val="00EB4EA2"/>
    <w:rsid w:val="00EC2066"/>
    <w:rsid w:val="00EC24D5"/>
    <w:rsid w:val="00EC27C6"/>
    <w:rsid w:val="00EC4207"/>
    <w:rsid w:val="00EC4447"/>
    <w:rsid w:val="00EC49E6"/>
    <w:rsid w:val="00EC5653"/>
    <w:rsid w:val="00EC568E"/>
    <w:rsid w:val="00EC6C7F"/>
    <w:rsid w:val="00EC71CE"/>
    <w:rsid w:val="00ED1006"/>
    <w:rsid w:val="00ED1141"/>
    <w:rsid w:val="00ED121D"/>
    <w:rsid w:val="00ED1BE8"/>
    <w:rsid w:val="00ED32A1"/>
    <w:rsid w:val="00ED6C52"/>
    <w:rsid w:val="00EE07E6"/>
    <w:rsid w:val="00EE11EF"/>
    <w:rsid w:val="00EE1323"/>
    <w:rsid w:val="00EE2034"/>
    <w:rsid w:val="00EE283F"/>
    <w:rsid w:val="00EE435A"/>
    <w:rsid w:val="00EE5949"/>
    <w:rsid w:val="00EE68A5"/>
    <w:rsid w:val="00EF18FE"/>
    <w:rsid w:val="00EF19E6"/>
    <w:rsid w:val="00EF2283"/>
    <w:rsid w:val="00EF3121"/>
    <w:rsid w:val="00EF4731"/>
    <w:rsid w:val="00EF4F55"/>
    <w:rsid w:val="00EF55CA"/>
    <w:rsid w:val="00EF5787"/>
    <w:rsid w:val="00EF60D0"/>
    <w:rsid w:val="00F0528D"/>
    <w:rsid w:val="00F06C67"/>
    <w:rsid w:val="00F06DFD"/>
    <w:rsid w:val="00F071D1"/>
    <w:rsid w:val="00F07533"/>
    <w:rsid w:val="00F10629"/>
    <w:rsid w:val="00F108ED"/>
    <w:rsid w:val="00F12AA0"/>
    <w:rsid w:val="00F130CB"/>
    <w:rsid w:val="00F15FA5"/>
    <w:rsid w:val="00F1621E"/>
    <w:rsid w:val="00F209B7"/>
    <w:rsid w:val="00F2376F"/>
    <w:rsid w:val="00F243D8"/>
    <w:rsid w:val="00F257E6"/>
    <w:rsid w:val="00F25860"/>
    <w:rsid w:val="00F27C34"/>
    <w:rsid w:val="00F30828"/>
    <w:rsid w:val="00F310D2"/>
    <w:rsid w:val="00F313D6"/>
    <w:rsid w:val="00F4044A"/>
    <w:rsid w:val="00F40F0C"/>
    <w:rsid w:val="00F420E7"/>
    <w:rsid w:val="00F426EC"/>
    <w:rsid w:val="00F449AF"/>
    <w:rsid w:val="00F460D2"/>
    <w:rsid w:val="00F4766C"/>
    <w:rsid w:val="00F5060E"/>
    <w:rsid w:val="00F507D1"/>
    <w:rsid w:val="00F508D2"/>
    <w:rsid w:val="00F519CE"/>
    <w:rsid w:val="00F51ADA"/>
    <w:rsid w:val="00F51FB3"/>
    <w:rsid w:val="00F5776E"/>
    <w:rsid w:val="00F60203"/>
    <w:rsid w:val="00F607C5"/>
    <w:rsid w:val="00F60DEA"/>
    <w:rsid w:val="00F625B8"/>
    <w:rsid w:val="00F6302A"/>
    <w:rsid w:val="00F63950"/>
    <w:rsid w:val="00F64C2B"/>
    <w:rsid w:val="00F651BE"/>
    <w:rsid w:val="00F67F53"/>
    <w:rsid w:val="00F7004C"/>
    <w:rsid w:val="00F703BE"/>
    <w:rsid w:val="00F71F69"/>
    <w:rsid w:val="00F72B72"/>
    <w:rsid w:val="00F74BB9"/>
    <w:rsid w:val="00F75582"/>
    <w:rsid w:val="00F76EFA"/>
    <w:rsid w:val="00F804BE"/>
    <w:rsid w:val="00F81147"/>
    <w:rsid w:val="00F817CE"/>
    <w:rsid w:val="00F82DB1"/>
    <w:rsid w:val="00F830DE"/>
    <w:rsid w:val="00F8456C"/>
    <w:rsid w:val="00F859D8"/>
    <w:rsid w:val="00F868F5"/>
    <w:rsid w:val="00F876D6"/>
    <w:rsid w:val="00F9056A"/>
    <w:rsid w:val="00F90F8D"/>
    <w:rsid w:val="00F92782"/>
    <w:rsid w:val="00F93AA9"/>
    <w:rsid w:val="00F94EC3"/>
    <w:rsid w:val="00F96404"/>
    <w:rsid w:val="00F96985"/>
    <w:rsid w:val="00F97838"/>
    <w:rsid w:val="00FA2BB3"/>
    <w:rsid w:val="00FA3B46"/>
    <w:rsid w:val="00FA431D"/>
    <w:rsid w:val="00FA7D3D"/>
    <w:rsid w:val="00FB0742"/>
    <w:rsid w:val="00FB49BF"/>
    <w:rsid w:val="00FB4C80"/>
    <w:rsid w:val="00FB6A6A"/>
    <w:rsid w:val="00FB6A98"/>
    <w:rsid w:val="00FC12FA"/>
    <w:rsid w:val="00FC3C3B"/>
    <w:rsid w:val="00FC520E"/>
    <w:rsid w:val="00FC5582"/>
    <w:rsid w:val="00FC7429"/>
    <w:rsid w:val="00FD07F6"/>
    <w:rsid w:val="00FD1EC8"/>
    <w:rsid w:val="00FD264E"/>
    <w:rsid w:val="00FD4180"/>
    <w:rsid w:val="00FD47ED"/>
    <w:rsid w:val="00FD74DB"/>
    <w:rsid w:val="00FD7660"/>
    <w:rsid w:val="00FE0655"/>
    <w:rsid w:val="00FE2365"/>
    <w:rsid w:val="00FE37D7"/>
    <w:rsid w:val="00FE4C7B"/>
    <w:rsid w:val="00FE4FF9"/>
    <w:rsid w:val="00FE68F6"/>
    <w:rsid w:val="00FE7336"/>
    <w:rsid w:val="00FE787C"/>
    <w:rsid w:val="00FF387A"/>
    <w:rsid w:val="00FF45A5"/>
    <w:rsid w:val="00FF5247"/>
    <w:rsid w:val="00FF5C9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E3B78"/>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8E3B7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E3B78"/>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locked/>
    <w:rsid w:val="00EC49E6"/>
    <w:rPr>
      <w:rFonts w:ascii="Times New Roman" w:eastAsia="DengXian" w:hAnsi="Times New Roman" w:cs="Times New Roman"/>
      <w:color w:val="000000"/>
      <w:kern w:val="0"/>
      <w:sz w:val="20"/>
      <w:szCs w:val="20"/>
      <w:lang w:val="en-GB" w:eastAsia="ja-JP"/>
    </w:rPr>
  </w:style>
  <w:style w:type="character" w:customStyle="1" w:styleId="WW8Num2z1">
    <w:name w:val="WW8Num2z1"/>
    <w:rsid w:val="006955ED"/>
    <w:rPr>
      <w:rFonts w:ascii="Courier New" w:hAnsi="Courier New" w:cs="Courier New" w:hint="default"/>
    </w:rPr>
  </w:style>
  <w:style w:type="character" w:customStyle="1" w:styleId="B1Zchn">
    <w:name w:val="B1 Zchn"/>
    <w:locked/>
    <w:rsid w:val="008D0C31"/>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E3B78"/>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8E3B7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E3B78"/>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locked/>
    <w:rsid w:val="00EC49E6"/>
    <w:rPr>
      <w:rFonts w:ascii="Times New Roman" w:eastAsia="DengXian" w:hAnsi="Times New Roman" w:cs="Times New Roman"/>
      <w:color w:val="000000"/>
      <w:kern w:val="0"/>
      <w:sz w:val="20"/>
      <w:szCs w:val="20"/>
      <w:lang w:val="en-GB" w:eastAsia="ja-JP"/>
    </w:rPr>
  </w:style>
  <w:style w:type="character" w:customStyle="1" w:styleId="WW8Num2z1">
    <w:name w:val="WW8Num2z1"/>
    <w:rsid w:val="006955ED"/>
    <w:rPr>
      <w:rFonts w:ascii="Courier New" w:hAnsi="Courier New" w:cs="Courier New" w:hint="default"/>
    </w:rPr>
  </w:style>
  <w:style w:type="character" w:customStyle="1" w:styleId="B1Zchn">
    <w:name w:val="B1 Zchn"/>
    <w:locked/>
    <w:rsid w:val="008D0C3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220B9214-61C2-437E-BB83-55E6AEAC5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4</Pages>
  <Words>1548</Words>
  <Characters>8829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10357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41</cp:revision>
  <cp:lastPrinted>2008-01-31T07:09:00Z</cp:lastPrinted>
  <dcterms:created xsi:type="dcterms:W3CDTF">2020-10-22T00:16:00Z</dcterms:created>
  <dcterms:modified xsi:type="dcterms:W3CDTF">2020-10-23T02:43:00Z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